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4C2EF">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14:paraId="0261C72E">
      <w:pPr>
        <w:rPr>
          <w:rFonts w:hint="default" w:ascii="Times New Roman" w:hAnsi="Times New Roman" w:cs="Times New Roman"/>
        </w:rPr>
      </w:pPr>
    </w:p>
    <w:p w14:paraId="0AED76EC">
      <w:pPr>
        <w:rPr>
          <w:rFonts w:hint="default" w:ascii="Times New Roman" w:hAnsi="Times New Roman" w:cs="Times New Roman"/>
        </w:rPr>
      </w:pPr>
    </w:p>
    <w:p w14:paraId="288B6D99">
      <w:pPr>
        <w:rPr>
          <w:rFonts w:hint="default" w:ascii="Times New Roman" w:hAnsi="Times New Roman" w:cs="Times New Roman"/>
        </w:rPr>
      </w:pPr>
    </w:p>
    <w:p w14:paraId="3A5E13D0">
      <w:pPr>
        <w:ind w:firstLine="1050" w:firstLineChars="500"/>
        <w:rPr>
          <w:rFonts w:hint="default" w:ascii="Times New Roman" w:hAnsi="Times New Roman" w:cs="Times New Roman"/>
        </w:rPr>
      </w:pPr>
    </w:p>
    <w:p w14:paraId="601EB165">
      <w:pPr>
        <w:ind w:firstLine="1050" w:firstLineChars="500"/>
        <w:rPr>
          <w:rFonts w:hint="default" w:ascii="Times New Roman" w:hAnsi="Times New Roman" w:cs="Times New Roman"/>
        </w:rPr>
      </w:pPr>
    </w:p>
    <w:p w14:paraId="37D80F83">
      <w:pPr>
        <w:ind w:firstLine="1760" w:firstLineChars="400"/>
        <w:rPr>
          <w:rFonts w:hint="default" w:ascii="Times New Roman" w:hAnsi="Times New Roman" w:eastAsia="黑体" w:cs="Times New Roman"/>
          <w:sz w:val="44"/>
          <w:szCs w:val="44"/>
        </w:rPr>
      </w:pPr>
    </w:p>
    <w:p w14:paraId="0DE0F1CB">
      <w:pPr>
        <w:ind w:firstLine="1760" w:firstLineChars="400"/>
        <w:rPr>
          <w:rFonts w:hint="default" w:ascii="Times New Roman" w:hAnsi="Times New Roman" w:eastAsia="黑体" w:cs="Times New Roman"/>
          <w:sz w:val="44"/>
          <w:szCs w:val="44"/>
        </w:rPr>
      </w:pPr>
    </w:p>
    <w:p w14:paraId="67A2F321">
      <w:pPr>
        <w:jc w:val="center"/>
        <w:rPr>
          <w:rFonts w:hint="default" w:ascii="Times New Roman" w:hAnsi="Times New Roman" w:eastAsia="方正黑体_GBK" w:cs="Times New Roman"/>
          <w:sz w:val="52"/>
          <w:szCs w:val="52"/>
          <w:lang w:eastAsia="zh-CN"/>
        </w:rPr>
      </w:pPr>
      <w:r>
        <w:rPr>
          <w:rFonts w:hint="default" w:ascii="Times New Roman" w:hAnsi="Times New Roman" w:eastAsia="方正黑体_GBK" w:cs="Times New Roman"/>
          <w:sz w:val="52"/>
          <w:szCs w:val="52"/>
          <w:lang w:eastAsia="zh-CN"/>
        </w:rPr>
        <w:t>中共阿坝州委政策研究室</w:t>
      </w:r>
    </w:p>
    <w:p w14:paraId="79F72327">
      <w:pPr>
        <w:jc w:val="center"/>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20</w:t>
      </w:r>
      <w:r>
        <w:rPr>
          <w:rFonts w:hint="default" w:ascii="Times New Roman" w:hAnsi="Times New Roman" w:eastAsia="方正黑体_GBK" w:cs="Times New Roman"/>
          <w:sz w:val="52"/>
          <w:szCs w:val="52"/>
          <w:lang w:val="en-US" w:eastAsia="zh-CN"/>
        </w:rPr>
        <w:t>2</w:t>
      </w:r>
      <w:r>
        <w:rPr>
          <w:rFonts w:hint="eastAsia" w:ascii="Times New Roman" w:hAnsi="Times New Roman" w:eastAsia="方正黑体_GBK" w:cs="Times New Roman"/>
          <w:sz w:val="52"/>
          <w:szCs w:val="52"/>
          <w:lang w:val="en-US" w:eastAsia="zh-CN"/>
        </w:rPr>
        <w:t>5</w:t>
      </w:r>
      <w:r>
        <w:rPr>
          <w:rFonts w:hint="default" w:ascii="Times New Roman" w:hAnsi="Times New Roman" w:eastAsia="方正黑体_GBK" w:cs="Times New Roman"/>
          <w:sz w:val="52"/>
          <w:szCs w:val="52"/>
        </w:rPr>
        <w:t>年部门预算</w:t>
      </w:r>
    </w:p>
    <w:p w14:paraId="4D3C415E">
      <w:pPr>
        <w:ind w:firstLine="1760" w:firstLineChars="400"/>
        <w:rPr>
          <w:rFonts w:hint="default" w:ascii="Times New Roman" w:hAnsi="Times New Roman" w:eastAsia="黑体" w:cs="Times New Roman"/>
          <w:sz w:val="44"/>
          <w:szCs w:val="44"/>
        </w:rPr>
      </w:pPr>
    </w:p>
    <w:p w14:paraId="6887591E">
      <w:pPr>
        <w:ind w:firstLine="1760" w:firstLineChars="400"/>
        <w:rPr>
          <w:rFonts w:hint="default" w:ascii="Times New Roman" w:hAnsi="Times New Roman" w:eastAsia="黑体" w:cs="Times New Roman"/>
          <w:sz w:val="44"/>
          <w:szCs w:val="44"/>
        </w:rPr>
      </w:pPr>
    </w:p>
    <w:p w14:paraId="0B6B24E8">
      <w:pPr>
        <w:ind w:firstLine="1760" w:firstLineChars="400"/>
        <w:rPr>
          <w:rFonts w:hint="default" w:ascii="Times New Roman" w:hAnsi="Times New Roman" w:eastAsia="黑体" w:cs="Times New Roman"/>
          <w:sz w:val="44"/>
          <w:szCs w:val="44"/>
        </w:rPr>
      </w:pPr>
    </w:p>
    <w:p w14:paraId="164DFED3">
      <w:pPr>
        <w:ind w:firstLine="1760" w:firstLineChars="400"/>
        <w:rPr>
          <w:rFonts w:hint="default" w:ascii="Times New Roman" w:hAnsi="Times New Roman" w:eastAsia="黑体" w:cs="Times New Roman"/>
          <w:sz w:val="44"/>
          <w:szCs w:val="44"/>
        </w:rPr>
      </w:pPr>
    </w:p>
    <w:p w14:paraId="4342B6E7">
      <w:pPr>
        <w:ind w:firstLine="1760" w:firstLineChars="400"/>
        <w:rPr>
          <w:rFonts w:hint="default" w:ascii="Times New Roman" w:hAnsi="Times New Roman" w:eastAsia="黑体" w:cs="Times New Roman"/>
          <w:sz w:val="44"/>
          <w:szCs w:val="44"/>
        </w:rPr>
      </w:pPr>
    </w:p>
    <w:p w14:paraId="56E8D65C">
      <w:pPr>
        <w:ind w:firstLine="1760" w:firstLineChars="400"/>
        <w:rPr>
          <w:rFonts w:hint="default" w:ascii="Times New Roman" w:hAnsi="Times New Roman" w:eastAsia="黑体" w:cs="Times New Roman"/>
          <w:sz w:val="44"/>
          <w:szCs w:val="44"/>
        </w:rPr>
      </w:pPr>
    </w:p>
    <w:p w14:paraId="4DA30720">
      <w:pPr>
        <w:ind w:firstLine="1760" w:firstLineChars="400"/>
        <w:rPr>
          <w:rFonts w:hint="default" w:ascii="Times New Roman" w:hAnsi="Times New Roman" w:eastAsia="黑体" w:cs="Times New Roman"/>
          <w:sz w:val="44"/>
          <w:szCs w:val="44"/>
        </w:rPr>
      </w:pPr>
    </w:p>
    <w:p w14:paraId="222656E0">
      <w:pPr>
        <w:ind w:firstLine="1760" w:firstLineChars="400"/>
        <w:rPr>
          <w:rFonts w:hint="default" w:ascii="Times New Roman" w:hAnsi="Times New Roman" w:eastAsia="黑体" w:cs="Times New Roman"/>
          <w:sz w:val="44"/>
          <w:szCs w:val="44"/>
        </w:rPr>
      </w:pPr>
    </w:p>
    <w:p w14:paraId="190F5492">
      <w:pPr>
        <w:ind w:firstLine="4160" w:firstLineChars="800"/>
        <w:rPr>
          <w:rFonts w:hint="default" w:ascii="Times New Roman" w:hAnsi="Times New Roman" w:eastAsia="方正黑体_GBK" w:cs="Times New Roman"/>
          <w:sz w:val="32"/>
          <w:szCs w:val="32"/>
        </w:rPr>
      </w:pPr>
      <w:r>
        <w:rPr>
          <w:rFonts w:hint="default" w:ascii="Times New Roman" w:hAnsi="Times New Roman" w:eastAsia="方正黑体_GBK" w:cs="Times New Roman"/>
          <w:sz w:val="52"/>
          <w:szCs w:val="52"/>
          <w:lang w:val="en-US" w:eastAsia="zh-CN"/>
        </w:rPr>
        <w:t>202</w:t>
      </w:r>
      <w:r>
        <w:rPr>
          <w:rFonts w:hint="eastAsia" w:ascii="Times New Roman" w:hAnsi="Times New Roman" w:eastAsia="方正黑体_GBK" w:cs="Times New Roman"/>
          <w:sz w:val="52"/>
          <w:szCs w:val="52"/>
          <w:lang w:val="en-US" w:eastAsia="zh-CN"/>
        </w:rPr>
        <w:t>5</w:t>
      </w:r>
      <w:r>
        <w:rPr>
          <w:rFonts w:hint="default" w:ascii="Times New Roman" w:hAnsi="Times New Roman" w:eastAsia="方正黑体_GBK" w:cs="Times New Roman"/>
          <w:sz w:val="52"/>
          <w:szCs w:val="52"/>
        </w:rPr>
        <w:t xml:space="preserve">年 </w:t>
      </w:r>
      <w:r>
        <w:rPr>
          <w:rFonts w:hint="eastAsia" w:ascii="Times New Roman" w:hAnsi="Times New Roman" w:eastAsia="方正黑体_GBK" w:cs="Times New Roman"/>
          <w:sz w:val="52"/>
          <w:szCs w:val="52"/>
          <w:lang w:val="en-US" w:eastAsia="zh-CN"/>
        </w:rPr>
        <w:t>2</w:t>
      </w:r>
      <w:r>
        <w:rPr>
          <w:rFonts w:hint="default" w:ascii="Times New Roman" w:hAnsi="Times New Roman" w:eastAsia="方正黑体_GBK" w:cs="Times New Roman"/>
          <w:sz w:val="52"/>
          <w:szCs w:val="52"/>
        </w:rPr>
        <w:t>月</w:t>
      </w:r>
      <w:r>
        <w:rPr>
          <w:rFonts w:hint="eastAsia" w:ascii="Times New Roman" w:hAnsi="Times New Roman" w:eastAsia="方正黑体_GBK" w:cs="Times New Roman"/>
          <w:sz w:val="52"/>
          <w:szCs w:val="52"/>
          <w:lang w:val="en-US" w:eastAsia="zh-CN"/>
        </w:rPr>
        <w:t>24</w:t>
      </w:r>
      <w:r>
        <w:rPr>
          <w:rFonts w:hint="default" w:ascii="Times New Roman" w:hAnsi="Times New Roman" w:eastAsia="方正黑体_GBK" w:cs="Times New Roman"/>
          <w:sz w:val="52"/>
          <w:szCs w:val="52"/>
        </w:rPr>
        <w:t>日</w:t>
      </w:r>
    </w:p>
    <w:p w14:paraId="3CC74933">
      <w:pPr>
        <w:ind w:firstLine="1760" w:firstLineChars="400"/>
        <w:rPr>
          <w:rFonts w:hint="default" w:ascii="Times New Roman" w:hAnsi="Times New Roman" w:eastAsia="黑体" w:cs="Times New Roman"/>
          <w:sz w:val="44"/>
          <w:szCs w:val="44"/>
        </w:rPr>
      </w:pPr>
    </w:p>
    <w:p w14:paraId="3A2A0C52">
      <w:pPr>
        <w:ind w:firstLine="1760" w:firstLineChars="400"/>
        <w:rPr>
          <w:rFonts w:hint="default" w:ascii="Times New Roman" w:hAnsi="Times New Roman" w:eastAsia="黑体" w:cs="Times New Roman"/>
          <w:sz w:val="44"/>
          <w:szCs w:val="44"/>
        </w:rPr>
      </w:pPr>
    </w:p>
    <w:p w14:paraId="6545F871">
      <w:pPr>
        <w:ind w:firstLine="3120" w:firstLineChars="600"/>
        <w:rPr>
          <w:rFonts w:hint="default" w:ascii="Times New Roman" w:hAnsi="Times New Roman" w:eastAsia="方正黑体_GBK" w:cs="Times New Roman"/>
          <w:sz w:val="52"/>
          <w:szCs w:val="52"/>
        </w:rPr>
        <w:sectPr>
          <w:pgSz w:w="11906" w:h="16838"/>
          <w:pgMar w:top="2120" w:right="1463" w:bottom="2007" w:left="1576" w:header="851" w:footer="992" w:gutter="0"/>
          <w:pgNumType w:fmt="numberInDash"/>
          <w:cols w:space="425" w:num="1"/>
          <w:docGrid w:type="lines" w:linePitch="312" w:charSpace="0"/>
        </w:sectPr>
      </w:pPr>
    </w:p>
    <w:p w14:paraId="7B36DDC5">
      <w:pPr>
        <w:ind w:firstLine="3120" w:firstLineChars="600"/>
        <w:rPr>
          <w:rFonts w:hint="default" w:ascii="Times New Roman" w:hAnsi="Times New Roman" w:eastAsia="方正黑体_GBK" w:cs="Times New Roman"/>
          <w:sz w:val="52"/>
          <w:szCs w:val="52"/>
        </w:rPr>
      </w:pPr>
      <w:r>
        <w:rPr>
          <w:rFonts w:hint="default" w:ascii="Times New Roman" w:hAnsi="Times New Roman" w:eastAsia="方正黑体_GBK" w:cs="Times New Roman"/>
          <w:sz w:val="52"/>
          <w:szCs w:val="52"/>
        </w:rPr>
        <w:t>目 录</w:t>
      </w:r>
    </w:p>
    <w:p w14:paraId="7FFDFA86">
      <w:pPr>
        <w:ind w:firstLine="3080" w:firstLineChars="700"/>
        <w:rPr>
          <w:rFonts w:hint="default" w:ascii="Times New Roman" w:hAnsi="Times New Roman" w:eastAsia="黑体" w:cs="Times New Roman"/>
          <w:sz w:val="44"/>
          <w:szCs w:val="44"/>
        </w:rPr>
      </w:pPr>
    </w:p>
    <w:p w14:paraId="3F4F6A8E">
      <w:pPr>
        <w:pStyle w:val="16"/>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基本职能及主要工作</w:t>
      </w:r>
      <w:r>
        <w:rPr>
          <w:rFonts w:hint="default" w:ascii="Times New Roman" w:hAnsi="Times New Roman" w:eastAsia="方正黑体_GBK" w:cs="Times New Roman"/>
          <w:sz w:val="32"/>
          <w:szCs w:val="32"/>
          <w:lang w:val="en-US" w:eastAsia="zh-CN"/>
        </w:rPr>
        <w:t>................................................................01</w:t>
      </w:r>
    </w:p>
    <w:p w14:paraId="0720F8FF">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（一）部门职能简介</w:t>
      </w:r>
      <w:r>
        <w:rPr>
          <w:rFonts w:hint="default" w:ascii="Times New Roman" w:hAnsi="Times New Roman" w:eastAsia="方正仿宋_GBK" w:cs="Times New Roman"/>
          <w:sz w:val="32"/>
          <w:szCs w:val="32"/>
          <w:lang w:val="en-US" w:eastAsia="zh-CN"/>
        </w:rPr>
        <w:t>........................................................................01</w:t>
      </w:r>
    </w:p>
    <w:p w14:paraId="2BFD1C90">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年重点工作</w:t>
      </w:r>
      <w:r>
        <w:rPr>
          <w:rFonts w:hint="default" w:ascii="Times New Roman" w:hAnsi="Times New Roman" w:eastAsia="方正仿宋_GBK" w:cs="Times New Roman"/>
          <w:sz w:val="32"/>
          <w:szCs w:val="32"/>
          <w:lang w:val="en-US" w:eastAsia="zh-CN"/>
        </w:rPr>
        <w:t>....................................................................02</w:t>
      </w:r>
    </w:p>
    <w:p w14:paraId="2AD7F261">
      <w:pPr>
        <w:pStyle w:val="16"/>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二、部门预算单位构成</w:t>
      </w:r>
      <w:r>
        <w:rPr>
          <w:rFonts w:hint="default" w:ascii="Times New Roman" w:hAnsi="Times New Roman" w:eastAsia="方正黑体_GBK" w:cs="Times New Roman"/>
          <w:sz w:val="32"/>
          <w:szCs w:val="32"/>
          <w:lang w:val="en-US" w:eastAsia="zh-CN"/>
        </w:rPr>
        <w:t>....................................................................03</w:t>
      </w:r>
    </w:p>
    <w:p w14:paraId="0248C623">
      <w:pPr>
        <w:pStyle w:val="16"/>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三、收支预算情况说明</w:t>
      </w:r>
      <w:r>
        <w:rPr>
          <w:rFonts w:hint="default" w:ascii="Times New Roman" w:hAnsi="Times New Roman" w:eastAsia="方正黑体_GBK" w:cs="Times New Roman"/>
          <w:sz w:val="32"/>
          <w:szCs w:val="32"/>
          <w:lang w:val="en-US" w:eastAsia="zh-CN"/>
        </w:rPr>
        <w:t>....................................................................03</w:t>
      </w:r>
    </w:p>
    <w:p w14:paraId="00A33635">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（一）收入预算情况</w:t>
      </w:r>
      <w:r>
        <w:rPr>
          <w:rFonts w:hint="default" w:ascii="Times New Roman" w:hAnsi="Times New Roman" w:eastAsia="方正仿宋_GBK" w:cs="Times New Roman"/>
          <w:sz w:val="32"/>
          <w:szCs w:val="32"/>
          <w:lang w:val="en-US" w:eastAsia="zh-CN"/>
        </w:rPr>
        <w:t>.......................................................................04</w:t>
      </w:r>
    </w:p>
    <w:p w14:paraId="4AB892C4">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（二）支出预算情况</w:t>
      </w:r>
      <w:r>
        <w:rPr>
          <w:rFonts w:hint="default" w:ascii="Times New Roman" w:hAnsi="Times New Roman" w:eastAsia="方正仿宋_GBK" w:cs="Times New Roman"/>
          <w:sz w:val="32"/>
          <w:szCs w:val="32"/>
          <w:lang w:val="en-US" w:eastAsia="zh-CN"/>
        </w:rPr>
        <w:t>.......................................................................04</w:t>
      </w:r>
    </w:p>
    <w:p w14:paraId="3A8B231F">
      <w:pPr>
        <w:pStyle w:val="16"/>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四、财政拨款收支预算情况说明</w:t>
      </w:r>
      <w:r>
        <w:rPr>
          <w:rFonts w:hint="default" w:ascii="Times New Roman" w:hAnsi="Times New Roman" w:eastAsia="方正黑体_GBK" w:cs="Times New Roman"/>
          <w:sz w:val="32"/>
          <w:szCs w:val="32"/>
          <w:lang w:val="en-US" w:eastAsia="zh-CN"/>
        </w:rPr>
        <w:t>...................................................04</w:t>
      </w:r>
    </w:p>
    <w:p w14:paraId="37746C8C">
      <w:pPr>
        <w:pStyle w:val="16"/>
        <w:numPr>
          <w:ilvl w:val="0"/>
          <w:numId w:val="0"/>
        </w:numPr>
        <w:ind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五、一般公共预算当年拨款情况说明</w:t>
      </w:r>
      <w:r>
        <w:rPr>
          <w:rFonts w:hint="default" w:ascii="Times New Roman" w:hAnsi="Times New Roman" w:eastAsia="方正黑体_GBK" w:cs="Times New Roman"/>
          <w:sz w:val="32"/>
          <w:szCs w:val="32"/>
          <w:lang w:val="en-US" w:eastAsia="zh-CN"/>
        </w:rPr>
        <w:t>...........................................04</w:t>
      </w:r>
    </w:p>
    <w:p w14:paraId="07D18C9C">
      <w:pPr>
        <w:rPr>
          <w:rFonts w:hint="default" w:ascii="Times New Roman" w:hAnsi="Times New Roman" w:eastAsia="黑体" w:cs="Times New Roman"/>
          <w:sz w:val="32"/>
          <w:szCs w:val="32"/>
          <w:lang w:val="en-US"/>
        </w:rPr>
      </w:pPr>
      <w:r>
        <w:rPr>
          <w:rFonts w:hint="default" w:ascii="Times New Roman" w:hAnsi="Times New Roman" w:eastAsia="方正仿宋_GBK" w:cs="Times New Roman"/>
          <w:sz w:val="32"/>
          <w:szCs w:val="32"/>
        </w:rPr>
        <w:t>（一）一般公共预算当年拨款规模变化情况</w:t>
      </w:r>
      <w:r>
        <w:rPr>
          <w:rFonts w:hint="default"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（二）一般公共预算当年拨款结构情况</w:t>
      </w:r>
      <w:r>
        <w:rPr>
          <w:rFonts w:hint="default" w:ascii="Times New Roman" w:hAnsi="Times New Roman" w:eastAsia="方正仿宋_GBK" w:cs="Times New Roman"/>
          <w:sz w:val="32"/>
          <w:szCs w:val="32"/>
          <w:lang w:val="en-US" w:eastAsia="zh-CN"/>
        </w:rPr>
        <w:t>.......................................05</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（三）一般公共预算当年拨款具体使用情况</w:t>
      </w:r>
      <w:r>
        <w:rPr>
          <w:rFonts w:hint="default" w:ascii="Times New Roman" w:hAnsi="Times New Roman" w:eastAsia="方正仿宋_GBK" w:cs="Times New Roman"/>
          <w:sz w:val="32"/>
          <w:szCs w:val="32"/>
          <w:lang w:val="en-US" w:eastAsia="zh-CN"/>
        </w:rPr>
        <w:t>...............................05</w:t>
      </w:r>
      <w:r>
        <w:rPr>
          <w:rFonts w:hint="default" w:ascii="Times New Roman" w:hAnsi="Times New Roman" w:eastAsia="宋体" w:cs="Times New Roman"/>
          <w:kern w:val="0"/>
          <w:sz w:val="16"/>
          <w:szCs w:val="16"/>
        </w:rPr>
        <w:br w:type="textWrapping"/>
      </w:r>
      <w:r>
        <w:rPr>
          <w:rFonts w:hint="default" w:ascii="Times New Roman" w:hAnsi="Times New Roman" w:eastAsia="方正黑体_GBK" w:cs="Times New Roman"/>
          <w:kern w:val="2"/>
          <w:sz w:val="32"/>
          <w:szCs w:val="32"/>
          <w:lang w:val="en-US" w:eastAsia="zh-CN" w:bidi="ar-SA"/>
        </w:rPr>
        <w:t>六、一般公共预算基本支出情况说明............................................05</w:t>
      </w:r>
      <w:r>
        <w:rPr>
          <w:rFonts w:hint="default" w:ascii="Times New Roman" w:hAnsi="Times New Roman" w:eastAsia="方正黑体_GBK" w:cs="Times New Roman"/>
          <w:kern w:val="2"/>
          <w:sz w:val="32"/>
          <w:szCs w:val="32"/>
          <w:lang w:val="en-US" w:eastAsia="zh-CN" w:bidi="ar-SA"/>
        </w:rPr>
        <w:br w:type="textWrapping"/>
      </w:r>
      <w:r>
        <w:rPr>
          <w:rFonts w:hint="default" w:ascii="Times New Roman" w:hAnsi="Times New Roman" w:eastAsia="方正黑体_GBK" w:cs="Times New Roman"/>
          <w:kern w:val="2"/>
          <w:sz w:val="32"/>
          <w:szCs w:val="32"/>
          <w:lang w:val="en-US" w:eastAsia="zh-CN" w:bidi="ar-SA"/>
        </w:rPr>
        <w:t>七、“三公”经费财政拨款预算安排情况说明................................06</w:t>
      </w:r>
      <w:r>
        <w:rPr>
          <w:rFonts w:hint="default" w:ascii="Times New Roman" w:hAnsi="Times New Roman" w:eastAsia="方正黑体_GBK" w:cs="Times New Roman"/>
          <w:kern w:val="2"/>
          <w:sz w:val="32"/>
          <w:szCs w:val="32"/>
          <w:lang w:val="en-US" w:eastAsia="zh-CN" w:bidi="ar-SA"/>
        </w:rPr>
        <w:br w:type="textWrapping"/>
      </w:r>
      <w:r>
        <w:rPr>
          <w:rFonts w:hint="default" w:ascii="Times New Roman" w:hAnsi="Times New Roman" w:eastAsia="方正黑体_GBK" w:cs="Times New Roman"/>
          <w:kern w:val="2"/>
          <w:sz w:val="32"/>
          <w:szCs w:val="32"/>
          <w:lang w:val="en-US" w:eastAsia="zh-CN" w:bidi="ar-SA"/>
        </w:rPr>
        <w:t>八、政府性基金预算支出情况说明...............................................06</w:t>
      </w:r>
      <w:r>
        <w:rPr>
          <w:rFonts w:hint="default" w:ascii="Times New Roman" w:hAnsi="Times New Roman" w:eastAsia="方正黑体_GBK" w:cs="Times New Roman"/>
          <w:kern w:val="2"/>
          <w:sz w:val="32"/>
          <w:szCs w:val="32"/>
          <w:lang w:val="en-US" w:eastAsia="zh-CN" w:bidi="ar-SA"/>
        </w:rPr>
        <w:br w:type="textWrapping"/>
      </w:r>
      <w:r>
        <w:rPr>
          <w:rFonts w:hint="default" w:ascii="Times New Roman" w:hAnsi="Times New Roman" w:eastAsia="方正黑体_GBK" w:cs="Times New Roman"/>
          <w:kern w:val="2"/>
          <w:sz w:val="32"/>
          <w:szCs w:val="32"/>
          <w:lang w:val="en-US" w:eastAsia="zh-CN" w:bidi="ar-SA"/>
        </w:rPr>
        <w:t>九、其他重要事项的情况说明.......................................................06</w:t>
      </w:r>
      <w:r>
        <w:rPr>
          <w:rFonts w:hint="default" w:ascii="Times New Roman" w:hAnsi="Times New Roman" w:eastAsia="方正黑体_GBK" w:cs="Times New Roman"/>
          <w:kern w:val="2"/>
          <w:sz w:val="32"/>
          <w:szCs w:val="32"/>
          <w:lang w:val="en-US" w:eastAsia="zh-CN" w:bidi="ar-SA"/>
        </w:rPr>
        <w:br w:type="textWrapping"/>
      </w:r>
      <w:r>
        <w:rPr>
          <w:rFonts w:hint="default" w:ascii="Times New Roman" w:hAnsi="Times New Roman" w:eastAsia="方正黑体_GBK" w:cs="Times New Roman"/>
          <w:kern w:val="2"/>
          <w:sz w:val="32"/>
          <w:szCs w:val="32"/>
          <w:lang w:val="en-US" w:eastAsia="zh-CN" w:bidi="ar-SA"/>
        </w:rPr>
        <w:t>十、名称解释...................................................................................07</w:t>
      </w:r>
    </w:p>
    <w:p w14:paraId="6D6781BA">
      <w:pPr>
        <w:widowControl/>
        <w:shd w:val="clear" w:color="auto" w:fill="FFFFFF"/>
        <w:spacing w:before="100" w:beforeAutospacing="1" w:after="100" w:afterAutospacing="1" w:line="290" w:lineRule="atLeast"/>
        <w:ind w:right="300"/>
        <w:jc w:val="left"/>
        <w:rPr>
          <w:rFonts w:hint="default" w:ascii="Times New Roman" w:hAnsi="Times New Roman" w:eastAsia="方正黑体_GBK" w:cs="Times New Roman"/>
          <w:kern w:val="0"/>
          <w:sz w:val="12"/>
          <w:szCs w:val="12"/>
        </w:rPr>
      </w:pPr>
    </w:p>
    <w:p w14:paraId="19823D39">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方正黑体_GBK" w:cs="Times New Roman"/>
          <w:b w:val="0"/>
          <w:bCs w:val="0"/>
          <w:sz w:val="32"/>
          <w:szCs w:val="32"/>
          <w:lang w:eastAsia="zh-CN"/>
        </w:rPr>
        <w:sectPr>
          <w:footerReference r:id="rId3" w:type="default"/>
          <w:pgSz w:w="11906" w:h="16838"/>
          <w:pgMar w:top="2120" w:right="1463" w:bottom="2007" w:left="1576" w:header="851" w:footer="992" w:gutter="0"/>
          <w:pgNumType w:fmt="numberInDash" w:start="2"/>
          <w:cols w:space="425" w:num="1"/>
          <w:docGrid w:type="lines" w:linePitch="312" w:charSpace="0"/>
        </w:sectPr>
      </w:pPr>
    </w:p>
    <w:p w14:paraId="085B217E">
      <w:pPr>
        <w:pStyle w:val="14"/>
        <w:keepNext w:val="0"/>
        <w:keepLines w:val="0"/>
        <w:pageBreakBefore w:val="0"/>
        <w:widowControl w:val="0"/>
        <w:numPr>
          <w:ilvl w:val="0"/>
          <w:numId w:val="0"/>
        </w:numPr>
        <w:kinsoku/>
        <w:wordWrap/>
        <w:overflowPunct/>
        <w:topLinePunct w:val="0"/>
        <w:autoSpaceDE/>
        <w:autoSpaceDN/>
        <w:bidi w:val="0"/>
        <w:adjustRightInd/>
        <w:snapToGrid/>
        <w:spacing w:before="0"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lang w:eastAsia="zh-CN"/>
        </w:rPr>
        <w:t>一、</w:t>
      </w:r>
      <w:r>
        <w:rPr>
          <w:rFonts w:hint="default" w:ascii="Times New Roman" w:hAnsi="Times New Roman" w:eastAsia="方正黑体_GBK" w:cs="Times New Roman"/>
          <w:b w:val="0"/>
          <w:bCs w:val="0"/>
          <w:sz w:val="32"/>
          <w:szCs w:val="32"/>
        </w:rPr>
        <w:t>基本职能及主要工作</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（一）</w:t>
      </w:r>
      <w:r>
        <w:rPr>
          <w:rFonts w:hint="default" w:ascii="Times New Roman" w:hAnsi="Times New Roman" w:eastAsia="方正楷体_GBK" w:cs="Times New Roman"/>
          <w:b/>
          <w:bCs/>
          <w:sz w:val="32"/>
          <w:szCs w:val="32"/>
          <w:lang w:eastAsia="zh-CN"/>
        </w:rPr>
        <w:t>部门</w:t>
      </w:r>
      <w:r>
        <w:rPr>
          <w:rFonts w:hint="default" w:ascii="Times New Roman" w:hAnsi="Times New Roman" w:eastAsia="方正楷体_GBK" w:cs="Times New Roman"/>
          <w:b/>
          <w:bCs/>
          <w:sz w:val="32"/>
          <w:szCs w:val="32"/>
        </w:rPr>
        <w:t>职能简介</w:t>
      </w:r>
    </w:p>
    <w:p w14:paraId="1E6FD655">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1.围绕中央、省委决策部署，立足州委“一屏四带、全域生态，三地共建、五业同优”发展新格局，开展战略性、全局性、综合性问题的调查研究，为州委决策提供依据和参考。</w:t>
      </w:r>
    </w:p>
    <w:p w14:paraId="6F90742D">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2.负责组织起草或参与州委有关重要文件，以及州委领导有关重要文稿。</w:t>
      </w:r>
    </w:p>
    <w:p w14:paraId="7159A14D">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3.承担州委重大调研活动组织工作，协调全州党委调研工作。</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4.组织对有关重大政策制定和实施进行咨询、论证、评估，完成州委确定的重大专题的调查研究。</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5.负责处理州委全面深化改革委员会的日常工作，对接落实中央、省委改革方案，谋划自主创新改革举措，指导县（市）党委改革推进工作。</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6.筹备州委深改委会议，统筹协调改革专项小组和有关方面提出改革方案、落实改革举措，研究处理有关方面提出的重要改革事项及相关请示。</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7.督促落实州委深改委会议的决定事项，组织开展改革督察和目标考核工作。</w:t>
      </w:r>
      <w:r>
        <w:rPr>
          <w:rFonts w:hint="default" w:ascii="Times New Roman" w:hAnsi="Times New Roman" w:eastAsia="方正仿宋_GBK" w:cs="Times New Roman"/>
          <w:sz w:val="32"/>
          <w:szCs w:val="32"/>
          <w:lang w:val="en-US" w:eastAsia="zh-CN"/>
        </w:rPr>
        <w:br w:type="textWrapping"/>
      </w:r>
      <w:r>
        <w:rPr>
          <w:rFonts w:hint="default" w:ascii="Times New Roman" w:hAnsi="Times New Roman" w:eastAsia="方正仿宋_GBK" w:cs="Times New Roman"/>
          <w:sz w:val="32"/>
          <w:szCs w:val="32"/>
          <w:lang w:val="en-US" w:eastAsia="zh-CN"/>
        </w:rPr>
        <w:t xml:space="preserve">    8.组织开展重大改革试点，组织开展重大改革问题的政策研究，负责改革宣传和信息工作。</w:t>
      </w:r>
    </w:p>
    <w:p w14:paraId="08B5BF96">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9.承担阿坝州新型智库建设推进工作。</w:t>
      </w:r>
    </w:p>
    <w:p w14:paraId="5D64FAC5">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10.完成州委交办的其他任务。</w:t>
      </w:r>
    </w:p>
    <w:p w14:paraId="70133751">
      <w:pPr>
        <w:keepNext w:val="0"/>
        <w:keepLines w:val="0"/>
        <w:pageBreakBefore w:val="0"/>
        <w:widowControl w:val="0"/>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（二）20</w:t>
      </w:r>
      <w:r>
        <w:rPr>
          <w:rFonts w:hint="default" w:ascii="Times New Roman" w:hAnsi="Times New Roman" w:eastAsia="方正楷体_GBK" w:cs="Times New Roman"/>
          <w:b/>
          <w:bCs/>
          <w:sz w:val="32"/>
          <w:szCs w:val="32"/>
          <w:lang w:val="en-US" w:eastAsia="zh-CN"/>
        </w:rPr>
        <w:t>2</w:t>
      </w:r>
      <w:r>
        <w:rPr>
          <w:rFonts w:hint="eastAsia" w:ascii="Times New Roman" w:hAnsi="Times New Roman" w:eastAsia="方正楷体_GBK" w:cs="Times New Roman"/>
          <w:b/>
          <w:bCs/>
          <w:sz w:val="32"/>
          <w:szCs w:val="32"/>
          <w:lang w:val="en-US" w:eastAsia="zh-CN"/>
        </w:rPr>
        <w:t>5</w:t>
      </w:r>
      <w:r>
        <w:rPr>
          <w:rFonts w:hint="default" w:ascii="Times New Roman" w:hAnsi="Times New Roman" w:eastAsia="方正楷体_GBK" w:cs="Times New Roman"/>
          <w:b/>
          <w:bCs/>
          <w:sz w:val="32"/>
          <w:szCs w:val="32"/>
        </w:rPr>
        <w:t>年重点工作</w:t>
      </w:r>
    </w:p>
    <w:p w14:paraId="39793DB0">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年，我室将一以贯之围绕州委中心工作和全州工作大局，进一步强化政研改革工作质效，着力抓好以下工作。</w:t>
      </w:r>
    </w:p>
    <w:p w14:paraId="2ED08A26">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一是聚焦自身建设，提升素质展现新效能。</w:t>
      </w:r>
      <w:r>
        <w:rPr>
          <w:rFonts w:hint="default" w:ascii="Times New Roman" w:hAnsi="Times New Roman" w:eastAsia="方正仿宋_GBK" w:cs="Times New Roman"/>
          <w:sz w:val="32"/>
          <w:szCs w:val="32"/>
          <w:lang w:val="en-US" w:eastAsia="zh-CN"/>
        </w:rPr>
        <w:t>持续深化对习近平新时代中国特色社会主义思想的学习贯彻，致力于在读原著、学原文、悟原理上付出实打实的努力，力求以理论上的清醒铸就政治上的坚定。大力推进机关党的建设，以严格的标准和务实的态度抓好党风廉政建设，全面统筹精神文明、意识形态、驻村帮扶、“联心同行”群众工作、普法宣传以及节能降耗等各项任务的落实，力求取得实效。</w:t>
      </w:r>
    </w:p>
    <w:p w14:paraId="5F8F65B8">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二是</w:t>
      </w:r>
      <w:r>
        <w:rPr>
          <w:rFonts w:hint="default" w:ascii="方正楷体_GBK" w:hAnsi="方正楷体_GBK" w:eastAsia="方正楷体_GBK" w:cs="方正楷体_GBK"/>
          <w:b/>
          <w:bCs/>
          <w:sz w:val="32"/>
          <w:szCs w:val="32"/>
          <w:lang w:val="en-US" w:eastAsia="zh-CN"/>
        </w:rPr>
        <w:t>聚焦文稿服务，奋发有为再上新台阶。</w:t>
      </w:r>
      <w:r>
        <w:rPr>
          <w:rFonts w:hint="default" w:ascii="Times New Roman" w:hAnsi="Times New Roman" w:eastAsia="方正仿宋_GBK" w:cs="Times New Roman"/>
          <w:sz w:val="32"/>
          <w:szCs w:val="32"/>
          <w:lang w:val="en-US" w:eastAsia="zh-CN"/>
        </w:rPr>
        <w:t>加强文稿写作队伍建设，深入钻研全州重点领域与核心工作，加强政策解读深度与广度。同时，积极树立主动服务与追求精品的意识，确保高质量地完成领导讲话和重要综合性文稿的起草任务。充分利用并发挥《阿坝研究》平台作用，积极塑造提升阿坝政研整体形象，展现其专业水准与卓越风采。</w:t>
      </w:r>
    </w:p>
    <w:p w14:paraId="24AD81E4">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三是</w:t>
      </w:r>
      <w:r>
        <w:rPr>
          <w:rFonts w:hint="default" w:ascii="方正楷体_GBK" w:hAnsi="方正楷体_GBK" w:eastAsia="方正楷体_GBK" w:cs="方正楷体_GBK"/>
          <w:b/>
          <w:bCs/>
          <w:sz w:val="32"/>
          <w:szCs w:val="32"/>
          <w:lang w:val="en-US" w:eastAsia="zh-CN"/>
        </w:rPr>
        <w:t>聚焦调查研究，立足实际探寻新路径。</w:t>
      </w:r>
      <w:r>
        <w:rPr>
          <w:rFonts w:hint="default" w:ascii="Times New Roman" w:hAnsi="Times New Roman" w:eastAsia="方正仿宋_GBK" w:cs="Times New Roman"/>
          <w:sz w:val="32"/>
          <w:szCs w:val="32"/>
          <w:lang w:val="en-US" w:eastAsia="zh-CN"/>
        </w:rPr>
        <w:t>紧扣州委重大战略调整和年度调研工作安排，主动奔赴基层一线，聚焦群众普遍关心的热点问题和领导高度关注的重点领域，有针对性地开展调查研究，为州委科学决策提供有力参考和优质服务，确保调研成果能够精确对接实际需求，助力州委决策更加精准高效。</w:t>
      </w:r>
    </w:p>
    <w:p w14:paraId="55FDE92A">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四是</w:t>
      </w:r>
      <w:r>
        <w:rPr>
          <w:rFonts w:hint="default" w:ascii="方正楷体_GBK" w:hAnsi="方正楷体_GBK" w:eastAsia="方正楷体_GBK" w:cs="方正楷体_GBK"/>
          <w:b/>
          <w:bCs/>
          <w:sz w:val="32"/>
          <w:szCs w:val="32"/>
          <w:lang w:val="en-US" w:eastAsia="zh-CN"/>
        </w:rPr>
        <w:t>聚焦深化改革，攻坚克难实现新突破。</w:t>
      </w:r>
      <w:r>
        <w:rPr>
          <w:rFonts w:hint="default" w:ascii="Times New Roman" w:hAnsi="Times New Roman" w:eastAsia="方正仿宋_GBK" w:cs="Times New Roman"/>
          <w:sz w:val="32"/>
          <w:szCs w:val="32"/>
          <w:lang w:val="en-US" w:eastAsia="zh-CN"/>
        </w:rPr>
        <w:t>结合州委十二届五次全会改革要求，健全上下协同、条块结合、精准高效的改革落实机制，高标准制定年度改革工作要点、工作台账、重大改革事项，确保改革工作稳妥推进。围绕经济发展、产业培育、民族团结、生态文明等领域，加强前瞻性思考、科学性谋划，打造一批有特色、能推广的原创性“微改革”品牌，形成一批在民族地区乃至全国有影响力的标志性改革、引领性改革。</w:t>
      </w:r>
    </w:p>
    <w:p w14:paraId="048BD492">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黑体_GBK" w:cs="Times New Roman"/>
          <w:b w:val="0"/>
          <w:bCs w:val="0"/>
          <w:sz w:val="32"/>
          <w:szCs w:val="32"/>
          <w:lang w:eastAsia="zh-CN"/>
        </w:rPr>
        <w:t>二</w:t>
      </w:r>
      <w:r>
        <w:rPr>
          <w:rFonts w:hint="default" w:ascii="Times New Roman" w:hAnsi="Times New Roman" w:eastAsia="方正黑体_GBK" w:cs="Times New Roman"/>
          <w:b w:val="0"/>
          <w:bCs w:val="0"/>
          <w:sz w:val="32"/>
          <w:szCs w:val="32"/>
        </w:rPr>
        <w:t>、部门预算单位构成</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楷体_GBK" w:cs="Times New Roman"/>
          <w:b/>
          <w:bCs/>
          <w:sz w:val="32"/>
          <w:szCs w:val="32"/>
        </w:rPr>
        <w:t>1</w:t>
      </w:r>
      <w:r>
        <w:rPr>
          <w:rFonts w:hint="default" w:ascii="Times New Roman" w:hAnsi="Times New Roman" w:eastAsia="方正楷体_GBK" w:cs="Times New Roman"/>
          <w:b/>
          <w:bCs/>
          <w:sz w:val="32"/>
          <w:szCs w:val="32"/>
          <w:lang w:val="en-US" w:eastAsia="zh-CN"/>
        </w:rPr>
        <w:t>.</w:t>
      </w:r>
      <w:r>
        <w:rPr>
          <w:rFonts w:hint="default" w:ascii="Times New Roman" w:hAnsi="Times New Roman" w:eastAsia="方正楷体_GBK" w:cs="Times New Roman"/>
          <w:b/>
          <w:bCs/>
          <w:sz w:val="32"/>
          <w:szCs w:val="32"/>
        </w:rPr>
        <w:t>本部门机构</w:t>
      </w:r>
    </w:p>
    <w:p w14:paraId="5773251A">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本部门下属二级预算单位0个，内设科室</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其中</w:t>
      </w:r>
      <w:r>
        <w:rPr>
          <w:rFonts w:hint="default" w:ascii="Times New Roman" w:hAnsi="Times New Roman" w:eastAsia="方正仿宋_GBK" w:cs="Times New Roman"/>
          <w:sz w:val="32"/>
          <w:szCs w:val="32"/>
          <w:lang w:val="en-US" w:eastAsia="zh-CN"/>
        </w:rPr>
        <w:t>1个事业单位：阿坝州改革研究中心</w:t>
      </w:r>
      <w:r>
        <w:rPr>
          <w:rFonts w:hint="default" w:ascii="Times New Roman" w:hAnsi="Times New Roman" w:eastAsia="方正仿宋_GBK" w:cs="Times New Roman"/>
          <w:sz w:val="32"/>
          <w:szCs w:val="32"/>
        </w:rPr>
        <w:t>。</w:t>
      </w:r>
    </w:p>
    <w:p w14:paraId="6E1ED075">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2</w:t>
      </w:r>
      <w:r>
        <w:rPr>
          <w:rFonts w:hint="default" w:ascii="Times New Roman" w:hAnsi="Times New Roman" w:eastAsia="方正仿宋_GBK" w:cs="Times New Roman"/>
          <w:b/>
          <w:sz w:val="32"/>
          <w:szCs w:val="32"/>
          <w:lang w:val="en-US" w:eastAsia="zh-CN"/>
        </w:rPr>
        <w:t>.</w:t>
      </w:r>
      <w:r>
        <w:rPr>
          <w:rFonts w:hint="default" w:ascii="Times New Roman" w:hAnsi="Times New Roman" w:eastAsia="方正仿宋_GBK" w:cs="Times New Roman"/>
          <w:b/>
          <w:sz w:val="32"/>
          <w:szCs w:val="32"/>
        </w:rPr>
        <w:t>人员情况</w:t>
      </w:r>
    </w:p>
    <w:p w14:paraId="10FC7607">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总编制</w:t>
      </w: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名，其中：行政编制1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名，行政工勤编制2名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事业编制4名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截至202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年12月</w:t>
      </w:r>
      <w:r>
        <w:rPr>
          <w:rFonts w:hint="default" w:ascii="Times New Roman" w:hAnsi="Times New Roman" w:eastAsia="方正仿宋_GBK" w:cs="Times New Roman"/>
          <w:sz w:val="32"/>
          <w:szCs w:val="32"/>
        </w:rPr>
        <w:t>在职人员总数</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名，其中：公务员</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事业人员</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工勤人员2名；退休人员</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p>
    <w:p w14:paraId="7DDD0E17">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eastAsia="zh-CN"/>
        </w:rPr>
        <w:t>三、</w:t>
      </w:r>
      <w:r>
        <w:rPr>
          <w:rFonts w:hint="default" w:ascii="Times New Roman" w:hAnsi="Times New Roman" w:eastAsia="方正黑体_GBK" w:cs="Times New Roman"/>
          <w:b w:val="0"/>
          <w:bCs w:val="0"/>
          <w:sz w:val="32"/>
          <w:szCs w:val="32"/>
        </w:rPr>
        <w:t>收支预算情况说明</w:t>
      </w:r>
    </w:p>
    <w:p w14:paraId="793C3672">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按照综合预算的原则，</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所有收入和支出均纳入部门预算管理。收入包括：一般公共预算拨款收入</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万元，上年结转</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万元；支出包括：一般公共服务支出</w:t>
      </w:r>
      <w:r>
        <w:rPr>
          <w:rFonts w:hint="eastAsia" w:ascii="Times New Roman" w:hAnsi="Times New Roman" w:eastAsia="方正仿宋_GBK" w:cs="Times New Roman"/>
          <w:sz w:val="32"/>
          <w:szCs w:val="32"/>
          <w:lang w:val="en-US" w:eastAsia="zh-CN"/>
        </w:rPr>
        <w:t>402.15</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万元，文化体育与传媒支出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万元，社会保障和就业支出障支</w:t>
      </w:r>
      <w:r>
        <w:rPr>
          <w:rFonts w:hint="eastAsia" w:ascii="Times New Roman" w:hAnsi="Times New Roman" w:eastAsia="方正仿宋_GBK" w:cs="Times New Roman"/>
          <w:sz w:val="32"/>
          <w:szCs w:val="32"/>
          <w:lang w:val="en-US" w:eastAsia="zh-CN"/>
        </w:rPr>
        <w:t>56.09</w:t>
      </w:r>
      <w:r>
        <w:rPr>
          <w:rFonts w:hint="default" w:ascii="Times New Roman" w:hAnsi="Times New Roman" w:eastAsia="方正仿宋_GBK" w:cs="Times New Roman"/>
          <w:sz w:val="32"/>
          <w:szCs w:val="32"/>
        </w:rPr>
        <w:t>万元，医疗卫生与计划生育支出</w:t>
      </w:r>
      <w:r>
        <w:rPr>
          <w:rFonts w:hint="eastAsia" w:ascii="Times New Roman" w:hAnsi="Times New Roman" w:eastAsia="方正仿宋_GBK" w:cs="Times New Roman"/>
          <w:sz w:val="32"/>
          <w:szCs w:val="32"/>
          <w:lang w:val="en-US" w:eastAsia="zh-CN"/>
        </w:rPr>
        <w:t>20.47</w:t>
      </w:r>
      <w:r>
        <w:rPr>
          <w:rFonts w:hint="default" w:ascii="Times New Roman" w:hAnsi="Times New Roman" w:eastAsia="方正仿宋_GBK" w:cs="Times New Roman"/>
          <w:sz w:val="32"/>
          <w:szCs w:val="32"/>
        </w:rPr>
        <w:t>万元，住房保障支出</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7.35</w:t>
      </w:r>
      <w:r>
        <w:rPr>
          <w:rFonts w:hint="default" w:ascii="Times New Roman" w:hAnsi="Times New Roman" w:eastAsia="方正仿宋_GBK" w:cs="Times New Roman"/>
          <w:sz w:val="32"/>
          <w:szCs w:val="32"/>
        </w:rPr>
        <w:t>万元。</w:t>
      </w:r>
    </w:p>
    <w:p w14:paraId="11F2E651">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（一）收入预算情况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年收入预算</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万元，其中：一般公共预算拨款收入</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%；事业收入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%；其他收入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（二）支出预算情况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414.06</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81.82</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92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18.18</w:t>
      </w:r>
      <w:r>
        <w:rPr>
          <w:rFonts w:hint="default" w:ascii="Times New Roman" w:hAnsi="Times New Roman" w:eastAsia="方正仿宋_GBK" w:cs="Times New Roman"/>
          <w:sz w:val="32"/>
          <w:szCs w:val="32"/>
        </w:rPr>
        <w:t>%。</w:t>
      </w:r>
    </w:p>
    <w:p w14:paraId="078F4272">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四、财政拨款收支预算情况说明</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年财政拨款收支总预算</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比20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年财政拨款收支总预算</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万元，主要原因:</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u w:val="none"/>
          <w:lang w:val="en-US" w:eastAsia="zh-CN"/>
        </w:rPr>
        <w:t>工作体量增大，</w:t>
      </w:r>
      <w:r>
        <w:rPr>
          <w:rFonts w:hint="eastAsia" w:ascii="Times New Roman" w:hAnsi="Times New Roman" w:eastAsia="方正仿宋_GBK" w:cs="Times New Roman"/>
          <w:sz w:val="32"/>
          <w:szCs w:val="32"/>
          <w:u w:val="none"/>
          <w:lang w:val="en-US" w:eastAsia="zh-CN"/>
        </w:rPr>
        <w:t>新进人员2名</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u w:val="none"/>
          <w:lang w:val="en-US" w:eastAsia="zh-CN"/>
        </w:rPr>
        <w:t>按照统一安排，调整</w:t>
      </w:r>
      <w:r>
        <w:rPr>
          <w:rFonts w:hint="eastAsia" w:ascii="Times New Roman" w:hAnsi="Times New Roman" w:eastAsia="方正仿宋_GBK" w:cs="Times New Roman"/>
          <w:sz w:val="32"/>
          <w:szCs w:val="32"/>
          <w:u w:val="none"/>
          <w:lang w:val="en-US" w:eastAsia="zh-CN"/>
        </w:rPr>
        <w:t>基本工资</w:t>
      </w:r>
      <w:r>
        <w:rPr>
          <w:rFonts w:hint="default" w:ascii="Times New Roman" w:hAnsi="Times New Roman" w:eastAsia="方正仿宋_GBK" w:cs="Times New Roman"/>
          <w:sz w:val="32"/>
          <w:szCs w:val="32"/>
          <w:u w:val="none"/>
          <w:lang w:val="en-US" w:eastAsia="zh-CN"/>
        </w:rPr>
        <w:t>标准。</w:t>
      </w:r>
      <w:r>
        <w:rPr>
          <w:rFonts w:hint="default" w:ascii="Times New Roman" w:hAnsi="Times New Roman" w:eastAsia="方正仿宋_GBK" w:cs="Times New Roman"/>
          <w:sz w:val="32"/>
          <w:szCs w:val="32"/>
        </w:rPr>
        <w:t>收入包括：本年一般公共预算拨款收入</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万元，上年结转一般公共预算收入</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万元，上年结转财政拨款资金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万元；支出包括：一般公共服务支出</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02.15</w:t>
      </w:r>
      <w:r>
        <w:rPr>
          <w:rFonts w:hint="default" w:ascii="Times New Roman" w:hAnsi="Times New Roman" w:eastAsia="方正仿宋_GBK" w:cs="Times New Roman"/>
          <w:sz w:val="32"/>
          <w:szCs w:val="32"/>
        </w:rPr>
        <w:t>万元，教育支出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万元，文化体育与传媒支出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万元，社会保障和就业支出</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6.09</w:t>
      </w:r>
      <w:r>
        <w:rPr>
          <w:rFonts w:hint="default" w:ascii="Times New Roman" w:hAnsi="Times New Roman" w:eastAsia="方正仿宋_GBK" w:cs="Times New Roman"/>
          <w:sz w:val="32"/>
          <w:szCs w:val="32"/>
        </w:rPr>
        <w:t>万元，医疗卫生与计划生育支出</w:t>
      </w:r>
      <w:r>
        <w:rPr>
          <w:rFonts w:hint="eastAsia" w:ascii="Times New Roman" w:hAnsi="Times New Roman" w:eastAsia="方正仿宋_GBK" w:cs="Times New Roman"/>
          <w:sz w:val="32"/>
          <w:szCs w:val="32"/>
          <w:lang w:val="en-US" w:eastAsia="zh-CN"/>
        </w:rPr>
        <w:t>20.47</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27.35</w:t>
      </w:r>
      <w:r>
        <w:rPr>
          <w:rFonts w:hint="default" w:ascii="Times New Roman" w:hAnsi="Times New Roman" w:eastAsia="方正仿宋_GBK" w:cs="Times New Roman"/>
          <w:sz w:val="32"/>
          <w:szCs w:val="32"/>
        </w:rPr>
        <w:t>万元。</w:t>
      </w:r>
    </w:p>
    <w:p w14:paraId="6CB376B6">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五、一般公共预算当年拨款情况说明</w:t>
      </w:r>
    </w:p>
    <w:p w14:paraId="28CF7D7B">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sz w:val="32"/>
          <w:szCs w:val="32"/>
        </w:rPr>
        <w:t>（一）一般公共预算当年拨款规模变化情况</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年一般公共预算当年拨款</w:t>
      </w:r>
      <w:r>
        <w:rPr>
          <w:rFonts w:hint="default" w:ascii="Times New Roman" w:hAnsi="Times New Roman" w:eastAsia="方正仿宋_GBK" w:cs="Times New Roman"/>
          <w:sz w:val="32"/>
          <w:szCs w:val="32"/>
          <w:lang w:val="en-US" w:eastAsia="zh-CN"/>
        </w:rPr>
        <w:t>收入</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万元，比20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年预算数</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万元，主要是</w:t>
      </w:r>
      <w:r>
        <w:rPr>
          <w:rFonts w:hint="default" w:ascii="Times New Roman" w:hAnsi="Times New Roman" w:eastAsia="方正仿宋_GBK" w:cs="Times New Roman"/>
          <w:sz w:val="32"/>
          <w:szCs w:val="32"/>
          <w:lang w:val="en-US" w:eastAsia="zh-CN"/>
        </w:rPr>
        <w:t>人员经费</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lang w:val="en-US" w:eastAsia="zh-CN"/>
        </w:rPr>
        <w:t>。</w:t>
      </w:r>
    </w:p>
    <w:p w14:paraId="3BA6F82E">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（二）一般公共预算当年拨款结构情况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一般公共服务支出</w:t>
      </w:r>
      <w:r>
        <w:rPr>
          <w:rFonts w:hint="eastAsia" w:ascii="Times New Roman" w:hAnsi="Times New Roman" w:eastAsia="方正仿宋_GBK" w:cs="Times New Roman"/>
          <w:sz w:val="32"/>
          <w:szCs w:val="32"/>
          <w:lang w:val="en-US" w:eastAsia="zh-CN"/>
        </w:rPr>
        <w:t>402.15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79.16</w:t>
      </w:r>
      <w:r>
        <w:rPr>
          <w:rFonts w:hint="default" w:ascii="Times New Roman" w:hAnsi="Times New Roman" w:eastAsia="方正仿宋_GBK" w:cs="Times New Roman"/>
          <w:sz w:val="32"/>
          <w:szCs w:val="32"/>
        </w:rPr>
        <w:t>%；教育支出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%；文化体育与传媒支出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56.09</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1.08</w:t>
      </w:r>
      <w:r>
        <w:rPr>
          <w:rFonts w:hint="default" w:ascii="Times New Roman" w:hAnsi="Times New Roman" w:eastAsia="方正仿宋_GBK" w:cs="Times New Roman"/>
          <w:sz w:val="32"/>
          <w:szCs w:val="32"/>
        </w:rPr>
        <w:t>%；医疗卫生与计划生育支出</w:t>
      </w:r>
      <w:r>
        <w:rPr>
          <w:rFonts w:hint="eastAsia" w:ascii="Times New Roman" w:hAnsi="Times New Roman" w:eastAsia="方正仿宋_GBK" w:cs="Times New Roman"/>
          <w:sz w:val="32"/>
          <w:szCs w:val="32"/>
          <w:lang w:val="en-US" w:eastAsia="zh-CN"/>
        </w:rPr>
        <w:t>20.47</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4.45</w:t>
      </w:r>
      <w:r>
        <w:rPr>
          <w:rFonts w:hint="default"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val="en-US" w:eastAsia="zh-CN"/>
        </w:rPr>
        <w:t>27.35</w:t>
      </w:r>
      <w:r>
        <w:rPr>
          <w:rFonts w:hint="default" w:ascii="Times New Roman" w:hAnsi="Times New Roman" w:eastAsia="方正仿宋_GBK" w:cs="Times New Roman"/>
          <w:sz w:val="32"/>
          <w:szCs w:val="32"/>
        </w:rPr>
        <w:t>万元，占</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w:t>
      </w:r>
    </w:p>
    <w:p w14:paraId="4AF4A746">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lang w:eastAsia="zh-CN"/>
        </w:rPr>
        <w:t>（三）</w:t>
      </w:r>
      <w:r>
        <w:rPr>
          <w:rFonts w:hint="default" w:ascii="Times New Roman" w:hAnsi="Times New Roman" w:eastAsia="方正楷体_GBK" w:cs="Times New Roman"/>
          <w:b/>
          <w:bCs/>
          <w:sz w:val="32"/>
          <w:szCs w:val="32"/>
        </w:rPr>
        <w:t>一般公共预算当年拨款具体使用情况</w:t>
      </w:r>
    </w:p>
    <w:p w14:paraId="103836A7">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一般公共服务（类）</w:t>
      </w:r>
      <w:r>
        <w:rPr>
          <w:rFonts w:hint="default" w:ascii="Times New Roman" w:hAnsi="Times New Roman" w:eastAsia="方正仿宋_GBK" w:cs="Times New Roman"/>
          <w:sz w:val="32"/>
          <w:szCs w:val="32"/>
          <w:lang w:eastAsia="zh-CN"/>
        </w:rPr>
        <w:t>深改办工作经费</w:t>
      </w:r>
      <w:r>
        <w:rPr>
          <w:rFonts w:hint="default" w:ascii="Times New Roman" w:hAnsi="Times New Roman" w:eastAsia="方正仿宋_GBK" w:cs="Times New Roman"/>
          <w:sz w:val="32"/>
          <w:szCs w:val="32"/>
        </w:rPr>
        <w:t>（款）行政运行（项目）20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年预算数为</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：印刷费、劳务费、其他商品和服务。</w:t>
      </w:r>
    </w:p>
    <w:p w14:paraId="6E8D6B37">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一般公共服务（类）</w:t>
      </w:r>
      <w:r>
        <w:rPr>
          <w:rFonts w:hint="default" w:ascii="Times New Roman" w:hAnsi="Times New Roman" w:eastAsia="方正仿宋_GBK" w:cs="Times New Roman"/>
          <w:sz w:val="32"/>
          <w:szCs w:val="32"/>
          <w:lang w:eastAsia="zh-CN"/>
        </w:rPr>
        <w:t>典型经验案例教学经费</w:t>
      </w:r>
      <w:r>
        <w:rPr>
          <w:rFonts w:hint="default" w:ascii="Times New Roman" w:hAnsi="Times New Roman" w:eastAsia="方正仿宋_GBK" w:cs="Times New Roman"/>
          <w:sz w:val="32"/>
          <w:szCs w:val="32"/>
        </w:rPr>
        <w:t>（款）行政运行（项目）20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年预算数为</w:t>
      </w: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：办公费、劳务费、委托业务费、其他商品和服务。</w:t>
      </w:r>
    </w:p>
    <w:p w14:paraId="42FC11AF">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一般公共服务（类）</w:t>
      </w:r>
      <w:r>
        <w:rPr>
          <w:rFonts w:hint="default" w:ascii="Times New Roman" w:hAnsi="Times New Roman" w:eastAsia="方正仿宋_GBK" w:cs="Times New Roman"/>
          <w:sz w:val="32"/>
          <w:szCs w:val="32"/>
          <w:lang w:eastAsia="zh-CN"/>
        </w:rPr>
        <w:t>《阿坝研究》经费</w:t>
      </w:r>
      <w:r>
        <w:rPr>
          <w:rFonts w:hint="default" w:ascii="Times New Roman" w:hAnsi="Times New Roman" w:eastAsia="方正仿宋_GBK" w:cs="Times New Roman"/>
          <w:sz w:val="32"/>
          <w:szCs w:val="32"/>
        </w:rPr>
        <w:t>（款）行政运行（项目）20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年预算数为</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：印刷费、劳务费、其他商品和服务。</w:t>
      </w:r>
    </w:p>
    <w:p w14:paraId="1BA4086D">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一般公共服务（类）</w:t>
      </w:r>
      <w:r>
        <w:rPr>
          <w:rFonts w:hint="default" w:ascii="Times New Roman" w:hAnsi="Times New Roman" w:eastAsia="方正仿宋_GBK" w:cs="Times New Roman"/>
          <w:sz w:val="32"/>
          <w:szCs w:val="32"/>
          <w:lang w:eastAsia="zh-CN"/>
        </w:rPr>
        <w:t>课题调研经费</w:t>
      </w:r>
      <w:r>
        <w:rPr>
          <w:rFonts w:hint="default" w:ascii="Times New Roman" w:hAnsi="Times New Roman" w:eastAsia="方正仿宋_GBK" w:cs="Times New Roman"/>
          <w:sz w:val="32"/>
          <w:szCs w:val="32"/>
        </w:rPr>
        <w:t>（款）行政运行（项目）20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年预算数为</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万元，主要用于</w:t>
      </w:r>
      <w:r>
        <w:rPr>
          <w:rFonts w:hint="default" w:ascii="Times New Roman" w:hAnsi="Times New Roman" w:eastAsia="方正仿宋_GBK" w:cs="Times New Roman"/>
          <w:sz w:val="32"/>
          <w:szCs w:val="32"/>
          <w:lang w:eastAsia="zh-CN"/>
        </w:rPr>
        <w:t>：印刷费、办公费、咨询费、差旅费、其他商品和服务</w:t>
      </w:r>
      <w:r>
        <w:rPr>
          <w:rFonts w:hint="default" w:ascii="Times New Roman" w:hAnsi="Times New Roman" w:eastAsia="方正仿宋_GBK" w:cs="Times New Roman"/>
          <w:sz w:val="32"/>
          <w:szCs w:val="32"/>
          <w:lang w:val="en-US" w:eastAsia="zh-CN"/>
        </w:rPr>
        <w:t>费</w:t>
      </w:r>
      <w:r>
        <w:rPr>
          <w:rFonts w:hint="default" w:ascii="Times New Roman" w:hAnsi="Times New Roman" w:eastAsia="方正仿宋_GBK" w:cs="Times New Roman"/>
          <w:sz w:val="32"/>
          <w:szCs w:val="32"/>
          <w:lang w:eastAsia="zh-CN"/>
        </w:rPr>
        <w:t>。</w:t>
      </w:r>
    </w:p>
    <w:p w14:paraId="278A6FEE">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六、一般公共预算基本支出情况说明</w:t>
      </w:r>
      <w:r>
        <w:rPr>
          <w:rFonts w:hint="default" w:ascii="Times New Roman" w:hAnsi="Times New Roman" w:eastAsia="方正仿宋_GBK" w:cs="Times New Roman"/>
          <w:b/>
          <w:bCs/>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年一般公共预算基本支出</w:t>
      </w:r>
      <w:r>
        <w:rPr>
          <w:rFonts w:hint="eastAsia" w:ascii="Times New Roman" w:hAnsi="Times New Roman" w:eastAsia="方正仿宋_GBK" w:cs="Times New Roman"/>
          <w:sz w:val="32"/>
          <w:szCs w:val="32"/>
          <w:lang w:val="en-US" w:eastAsia="zh-CN"/>
        </w:rPr>
        <w:t>414.06</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353.41</w:t>
      </w:r>
      <w:r>
        <w:rPr>
          <w:rFonts w:hint="default" w:ascii="Times New Roman" w:hAnsi="Times New Roman" w:eastAsia="方正仿宋_GBK" w:cs="Times New Roman"/>
          <w:sz w:val="32"/>
          <w:szCs w:val="32"/>
        </w:rPr>
        <w:t>万元，主要包括：基本工资</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9.43</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、津贴补贴</w:t>
      </w:r>
      <w:r>
        <w:rPr>
          <w:rFonts w:hint="eastAsia" w:ascii="Times New Roman" w:hAnsi="Times New Roman" w:eastAsia="方正仿宋_GBK" w:cs="Times New Roman"/>
          <w:sz w:val="32"/>
          <w:szCs w:val="32"/>
          <w:lang w:val="en-US" w:eastAsia="zh-CN"/>
        </w:rPr>
        <w:t>87.42</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、奖金</w:t>
      </w:r>
      <w:r>
        <w:rPr>
          <w:rFonts w:hint="eastAsia" w:ascii="Times New Roman" w:hAnsi="Times New Roman" w:eastAsia="方正仿宋_GBK" w:cs="Times New Roman"/>
          <w:sz w:val="32"/>
          <w:szCs w:val="32"/>
          <w:lang w:val="en-US" w:eastAsia="zh-CN"/>
        </w:rPr>
        <w:t>5.79</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绩效工资71.76万元、</w:t>
      </w:r>
      <w:bookmarkStart w:id="0" w:name="_GoBack"/>
      <w:bookmarkEnd w:id="0"/>
      <w:r>
        <w:rPr>
          <w:rFonts w:hint="default" w:ascii="Times New Roman" w:hAnsi="Times New Roman" w:eastAsia="方正仿宋_GBK" w:cs="Times New Roman"/>
          <w:sz w:val="32"/>
          <w:szCs w:val="32"/>
        </w:rPr>
        <w:t>机关事业单位基本养老保险缴费</w:t>
      </w:r>
      <w:r>
        <w:rPr>
          <w:rFonts w:hint="eastAsia" w:ascii="Times New Roman" w:hAnsi="Times New Roman" w:eastAsia="方正仿宋_GBK" w:cs="Times New Roman"/>
          <w:sz w:val="32"/>
          <w:szCs w:val="32"/>
          <w:lang w:val="en-US" w:eastAsia="zh-CN"/>
        </w:rPr>
        <w:t>37.39</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、职业年金缴费</w:t>
      </w:r>
      <w:r>
        <w:rPr>
          <w:rFonts w:hint="eastAsia" w:ascii="Times New Roman" w:hAnsi="Times New Roman" w:eastAsia="方正仿宋_GBK" w:cs="Times New Roman"/>
          <w:sz w:val="32"/>
          <w:szCs w:val="32"/>
          <w:lang w:val="en-US" w:eastAsia="zh-CN"/>
        </w:rPr>
        <w:t>18.70</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城镇职工基本医疗保险</w:t>
      </w:r>
      <w:r>
        <w:rPr>
          <w:rFonts w:hint="eastAsia" w:ascii="Times New Roman" w:hAnsi="Times New Roman" w:eastAsia="方正仿宋_GBK" w:cs="Times New Roman"/>
          <w:sz w:val="32"/>
          <w:szCs w:val="32"/>
          <w:lang w:val="en-US" w:eastAsia="zh-CN"/>
        </w:rPr>
        <w:t>16.36</w:t>
      </w:r>
      <w:r>
        <w:rPr>
          <w:rFonts w:hint="default" w:ascii="Times New Roman" w:hAnsi="Times New Roman" w:eastAsia="方正仿宋_GBK" w:cs="Times New Roman"/>
          <w:sz w:val="32"/>
          <w:szCs w:val="32"/>
          <w:lang w:val="en-US" w:eastAsia="zh-CN"/>
        </w:rPr>
        <w:t>万元、公务员医疗补助缴费</w:t>
      </w:r>
      <w:r>
        <w:rPr>
          <w:rFonts w:hint="eastAsia" w:ascii="Times New Roman" w:hAnsi="Times New Roman" w:eastAsia="方正仿宋_GBK" w:cs="Times New Roman"/>
          <w:sz w:val="32"/>
          <w:szCs w:val="32"/>
          <w:lang w:val="en-US" w:eastAsia="zh-CN"/>
        </w:rPr>
        <w:t>4.11</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其他社会保障缴费</w:t>
      </w:r>
      <w:r>
        <w:rPr>
          <w:rFonts w:hint="eastAsia" w:ascii="Times New Roman" w:hAnsi="Times New Roman" w:eastAsia="方正仿宋_GBK" w:cs="Times New Roman"/>
          <w:sz w:val="32"/>
          <w:szCs w:val="32"/>
          <w:lang w:val="en-US" w:eastAsia="zh-CN"/>
        </w:rPr>
        <w:t>1.87</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、住房公积金</w:t>
      </w:r>
      <w:r>
        <w:rPr>
          <w:rFonts w:hint="eastAsia" w:ascii="Times New Roman" w:hAnsi="Times New Roman" w:eastAsia="方正仿宋_GBK" w:cs="Times New Roman"/>
          <w:sz w:val="32"/>
          <w:szCs w:val="32"/>
          <w:lang w:val="en-US" w:eastAsia="zh-CN"/>
        </w:rPr>
        <w:t>27.35</w:t>
      </w:r>
      <w:r>
        <w:rPr>
          <w:rFonts w:hint="default" w:ascii="Times New Roman" w:hAnsi="Times New Roman" w:eastAsia="方正仿宋_GBK" w:cs="Times New Roman"/>
          <w:sz w:val="32"/>
          <w:szCs w:val="32"/>
          <w:lang w:val="en-US" w:eastAsia="zh-CN"/>
        </w:rPr>
        <w:t>万元</w:t>
      </w:r>
      <w:r>
        <w:rPr>
          <w:rFonts w:hint="eastAsia" w:ascii="Times New Roman" w:hAnsi="Times New Roman" w:eastAsia="方正仿宋_GBK" w:cs="Times New Roman"/>
          <w:sz w:val="32"/>
          <w:szCs w:val="32"/>
          <w:lang w:val="en-US" w:eastAsia="zh-CN"/>
        </w:rPr>
        <w:t>、对个人和家庭的补助13万元</w:t>
      </w:r>
      <w:r>
        <w:rPr>
          <w:rFonts w:hint="default" w:ascii="Times New Roman" w:hAnsi="Times New Roman" w:eastAsia="方正仿宋_GBK" w:cs="Times New Roman"/>
          <w:sz w:val="32"/>
          <w:szCs w:val="32"/>
        </w:rPr>
        <w:t>。公用经费</w:t>
      </w:r>
      <w:r>
        <w:rPr>
          <w:rFonts w:hint="eastAsia" w:ascii="Times New Roman" w:hAnsi="Times New Roman" w:eastAsia="方正仿宋_GBK" w:cs="Times New Roman"/>
          <w:sz w:val="32"/>
          <w:szCs w:val="32"/>
          <w:lang w:val="en-US" w:eastAsia="zh-CN"/>
        </w:rPr>
        <w:t>60.65</w:t>
      </w:r>
      <w:r>
        <w:rPr>
          <w:rFonts w:hint="default" w:ascii="Times New Roman" w:hAnsi="Times New Roman" w:eastAsia="方正仿宋_GBK" w:cs="Times New Roman"/>
          <w:sz w:val="32"/>
          <w:szCs w:val="32"/>
        </w:rPr>
        <w:t>万元，主要包括：办公费</w:t>
      </w:r>
      <w:r>
        <w:rPr>
          <w:rFonts w:hint="eastAsia" w:ascii="Times New Roman" w:hAnsi="Times New Roman" w:eastAsia="方正仿宋_GBK" w:cs="Times New Roman"/>
          <w:sz w:val="32"/>
          <w:szCs w:val="32"/>
          <w:lang w:val="en-US" w:eastAsia="zh-CN"/>
        </w:rPr>
        <w:t>1.62</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、水电费</w:t>
      </w:r>
      <w:r>
        <w:rPr>
          <w:rFonts w:hint="default" w:ascii="Times New Roman" w:hAnsi="Times New Roman" w:eastAsia="方正仿宋_GBK" w:cs="Times New Roman"/>
          <w:sz w:val="32"/>
          <w:szCs w:val="32"/>
          <w:lang w:val="en-US" w:eastAsia="zh-CN"/>
        </w:rPr>
        <w:t>0.4</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、邮电费</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.51万元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取暖费</w:t>
      </w:r>
      <w:r>
        <w:rPr>
          <w:rFonts w:hint="default" w:ascii="Times New Roman" w:hAnsi="Times New Roman" w:eastAsia="方正仿宋_GBK" w:cs="Times New Roman"/>
          <w:sz w:val="32"/>
          <w:szCs w:val="32"/>
          <w:lang w:val="en-US" w:eastAsia="zh-CN"/>
        </w:rPr>
        <w:t>0.6</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差旅费</w:t>
      </w:r>
      <w:r>
        <w:rPr>
          <w:rFonts w:hint="eastAsia" w:ascii="Times New Roman" w:hAnsi="Times New Roman" w:eastAsia="方正仿宋_GBK" w:cs="Times New Roman"/>
          <w:sz w:val="32"/>
          <w:szCs w:val="32"/>
          <w:lang w:val="en-US" w:eastAsia="zh-CN"/>
        </w:rPr>
        <w:t>14.37</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、维修（护）费</w:t>
      </w:r>
      <w:r>
        <w:rPr>
          <w:rFonts w:hint="default" w:ascii="Times New Roman" w:hAnsi="Times New Roman" w:eastAsia="方正仿宋_GBK" w:cs="Times New Roman"/>
          <w:sz w:val="32"/>
          <w:szCs w:val="32"/>
          <w:lang w:val="en-US" w:eastAsia="zh-CN"/>
        </w:rPr>
        <w:t>0.18万元</w:t>
      </w:r>
      <w:r>
        <w:rPr>
          <w:rFonts w:hint="default" w:ascii="Times New Roman" w:hAnsi="Times New Roman" w:eastAsia="方正仿宋_GBK" w:cs="Times New Roman"/>
          <w:sz w:val="32"/>
          <w:szCs w:val="32"/>
        </w:rPr>
        <w:t>、培训费</w:t>
      </w:r>
      <w:r>
        <w:rPr>
          <w:rFonts w:hint="eastAsia" w:ascii="Times New Roman" w:hAnsi="Times New Roman" w:eastAsia="方正仿宋_GBK" w:cs="Times New Roman"/>
          <w:sz w:val="32"/>
          <w:szCs w:val="32"/>
          <w:lang w:val="en-US" w:eastAsia="zh-CN"/>
        </w:rPr>
        <w:t>3.08</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公务接待费</w:t>
      </w:r>
      <w:r>
        <w:rPr>
          <w:rFonts w:hint="eastAsia" w:ascii="Times New Roman" w:hAnsi="Times New Roman" w:eastAsia="方正仿宋_GBK" w:cs="Times New Roman"/>
          <w:sz w:val="32"/>
          <w:szCs w:val="32"/>
          <w:lang w:val="en-US" w:eastAsia="zh-CN"/>
        </w:rPr>
        <w:t>0.95</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福利费</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体检费</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eastAsia="zh-CN"/>
        </w:rPr>
        <w:t>公务用车运行维护费</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lang w:eastAsia="zh-CN"/>
        </w:rPr>
        <w:t>党组织活动经费</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其他商品和服务支出</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w:t>
      </w:r>
    </w:p>
    <w:p w14:paraId="7B8A9CE6">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七、“三公”经费财政拨款预算安排情况说明</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年“三公”经费财政拨款预算数</w:t>
      </w:r>
      <w:r>
        <w:rPr>
          <w:rFonts w:hint="eastAsia" w:ascii="Times New Roman" w:hAnsi="Times New Roman" w:eastAsia="方正仿宋_GBK" w:cs="Times New Roman"/>
          <w:sz w:val="32"/>
          <w:szCs w:val="32"/>
          <w:lang w:val="en-US" w:eastAsia="zh-CN"/>
        </w:rPr>
        <w:t>15.35</w:t>
      </w:r>
      <w:r>
        <w:rPr>
          <w:rFonts w:hint="default" w:ascii="Times New Roman" w:hAnsi="Times New Roman" w:eastAsia="方正仿宋_GBK" w:cs="Times New Roman"/>
          <w:sz w:val="32"/>
          <w:szCs w:val="32"/>
        </w:rPr>
        <w:t>万元，其中：因公出国（境）经费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万元，公务接待费</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万元，公务用车购置及运行维护费</w:t>
      </w:r>
      <w:r>
        <w:rPr>
          <w:rFonts w:hint="eastAsia" w:ascii="Times New Roman" w:hAnsi="Times New Roman" w:eastAsia="方正仿宋_GBK" w:cs="Times New Roman"/>
          <w:sz w:val="32"/>
          <w:szCs w:val="32"/>
          <w:lang w:val="en-US" w:eastAsia="zh-CN"/>
        </w:rPr>
        <w:t>14.40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年预算经费</w:t>
      </w:r>
      <w:r>
        <w:rPr>
          <w:rFonts w:hint="default" w:ascii="Times New Roman" w:hAnsi="Times New Roman" w:eastAsia="方正仿宋_GBK" w:cs="Times New Roman"/>
          <w:sz w:val="32"/>
          <w:szCs w:val="32"/>
          <w:lang w:eastAsia="zh-CN"/>
        </w:rPr>
        <w:t>持平。</w:t>
      </w:r>
    </w:p>
    <w:p w14:paraId="3FD5CEC9">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（一）20</w:t>
      </w:r>
      <w:r>
        <w:rPr>
          <w:rFonts w:hint="default" w:ascii="Times New Roman" w:hAnsi="Times New Roman" w:eastAsia="方正楷体_GBK" w:cs="Times New Roman"/>
          <w:b/>
          <w:bCs/>
          <w:sz w:val="32"/>
          <w:szCs w:val="32"/>
          <w:lang w:val="en-US" w:eastAsia="zh-CN"/>
        </w:rPr>
        <w:t>2</w:t>
      </w:r>
      <w:r>
        <w:rPr>
          <w:rFonts w:hint="eastAsia" w:ascii="Times New Roman" w:hAnsi="Times New Roman" w:eastAsia="方正楷体_GBK" w:cs="Times New Roman"/>
          <w:b/>
          <w:bCs/>
          <w:sz w:val="32"/>
          <w:szCs w:val="32"/>
          <w:lang w:val="en-US" w:eastAsia="zh-CN"/>
        </w:rPr>
        <w:t>5</w:t>
      </w:r>
      <w:r>
        <w:rPr>
          <w:rFonts w:hint="default" w:ascii="Times New Roman" w:hAnsi="Times New Roman" w:eastAsia="方正楷体_GBK" w:cs="Times New Roman"/>
          <w:b/>
          <w:bCs/>
          <w:sz w:val="32"/>
          <w:szCs w:val="32"/>
        </w:rPr>
        <w:t>年因公出国（境）经费</w:t>
      </w:r>
      <w:r>
        <w:rPr>
          <w:rFonts w:hint="default" w:ascii="Times New Roman" w:hAnsi="Times New Roman" w:eastAsia="方正楷体_GBK" w:cs="Times New Roman"/>
          <w:b/>
          <w:bCs/>
          <w:sz w:val="32"/>
          <w:szCs w:val="32"/>
          <w:lang w:val="en-US" w:eastAsia="zh-CN"/>
        </w:rPr>
        <w:t>0</w:t>
      </w:r>
      <w:r>
        <w:rPr>
          <w:rFonts w:hint="default" w:ascii="Times New Roman" w:hAnsi="Times New Roman" w:eastAsia="方正楷体_GBK" w:cs="Times New Roman"/>
          <w:b/>
          <w:bCs/>
          <w:sz w:val="32"/>
          <w:szCs w:val="32"/>
        </w:rPr>
        <w:t>万元。</w:t>
      </w:r>
      <w:r>
        <w:rPr>
          <w:rFonts w:hint="default" w:ascii="Times New Roman" w:hAnsi="Times New Roman" w:eastAsia="方正仿宋_GBK" w:cs="Times New Roman"/>
          <w:sz w:val="32"/>
          <w:szCs w:val="32"/>
        </w:rPr>
        <w:t>较20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年预算经费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p>
    <w:p w14:paraId="387E1A65">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rPr>
        <w:t>（二）20</w:t>
      </w:r>
      <w:r>
        <w:rPr>
          <w:rFonts w:hint="default" w:ascii="Times New Roman" w:hAnsi="Times New Roman" w:eastAsia="方正楷体_GBK" w:cs="Times New Roman"/>
          <w:b/>
          <w:bCs/>
          <w:sz w:val="32"/>
          <w:szCs w:val="32"/>
          <w:lang w:val="en-US" w:eastAsia="zh-CN"/>
        </w:rPr>
        <w:t>2</w:t>
      </w:r>
      <w:r>
        <w:rPr>
          <w:rFonts w:hint="eastAsia" w:ascii="Times New Roman" w:hAnsi="Times New Roman" w:eastAsia="方正楷体_GBK" w:cs="Times New Roman"/>
          <w:b/>
          <w:bCs/>
          <w:sz w:val="32"/>
          <w:szCs w:val="32"/>
          <w:lang w:val="en-US" w:eastAsia="zh-CN"/>
        </w:rPr>
        <w:t>5</w:t>
      </w:r>
      <w:r>
        <w:rPr>
          <w:rFonts w:hint="default" w:ascii="Times New Roman" w:hAnsi="Times New Roman" w:eastAsia="方正楷体_GBK" w:cs="Times New Roman"/>
          <w:b/>
          <w:bCs/>
          <w:sz w:val="32"/>
          <w:szCs w:val="32"/>
        </w:rPr>
        <w:t>年</w:t>
      </w:r>
      <w:r>
        <w:rPr>
          <w:rFonts w:hint="default" w:ascii="Times New Roman" w:hAnsi="Times New Roman" w:eastAsia="方正楷体_GBK" w:cs="Times New Roman"/>
          <w:b/>
          <w:bCs/>
          <w:sz w:val="32"/>
          <w:szCs w:val="32"/>
          <w:lang w:eastAsia="zh-CN"/>
        </w:rPr>
        <w:t>公务接待</w:t>
      </w:r>
      <w:r>
        <w:rPr>
          <w:rFonts w:hint="default" w:ascii="Times New Roman" w:hAnsi="Times New Roman" w:eastAsia="方正楷体_GBK" w:cs="Times New Roman"/>
          <w:b/>
          <w:bCs/>
          <w:sz w:val="32"/>
          <w:szCs w:val="32"/>
        </w:rPr>
        <w:t>经费</w:t>
      </w:r>
      <w:r>
        <w:rPr>
          <w:rFonts w:hint="default" w:ascii="Times New Roman" w:hAnsi="Times New Roman" w:eastAsia="方正楷体_GBK" w:cs="Times New Roman"/>
          <w:b/>
          <w:bCs/>
          <w:sz w:val="32"/>
          <w:szCs w:val="32"/>
          <w:lang w:val="en-US" w:eastAsia="zh-CN"/>
        </w:rPr>
        <w:t>0.</w:t>
      </w:r>
      <w:r>
        <w:rPr>
          <w:rFonts w:hint="eastAsia" w:ascii="Times New Roman" w:hAnsi="Times New Roman" w:eastAsia="方正楷体_GBK" w:cs="Times New Roman"/>
          <w:b/>
          <w:bCs/>
          <w:sz w:val="32"/>
          <w:szCs w:val="32"/>
          <w:lang w:val="en-US" w:eastAsia="zh-CN"/>
        </w:rPr>
        <w:t>9</w:t>
      </w:r>
      <w:r>
        <w:rPr>
          <w:rFonts w:hint="default" w:ascii="Times New Roman" w:hAnsi="Times New Roman" w:eastAsia="方正楷体_GBK" w:cs="Times New Roman"/>
          <w:b/>
          <w:bCs/>
          <w:sz w:val="32"/>
          <w:szCs w:val="32"/>
          <w:lang w:val="en-US" w:eastAsia="zh-CN"/>
        </w:rPr>
        <w:t>5</w:t>
      </w:r>
      <w:r>
        <w:rPr>
          <w:rFonts w:hint="default" w:ascii="Times New Roman" w:hAnsi="Times New Roman" w:eastAsia="方正楷体_GBK" w:cs="Times New Roman"/>
          <w:b/>
          <w:bCs/>
          <w:sz w:val="32"/>
          <w:szCs w:val="32"/>
        </w:rPr>
        <w:t>万元。</w:t>
      </w:r>
      <w:r>
        <w:rPr>
          <w:rFonts w:hint="default"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年预算经费</w:t>
      </w:r>
      <w:r>
        <w:rPr>
          <w:rFonts w:hint="default"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lang w:eastAsia="zh-CN"/>
        </w:rPr>
        <w:t>。</w:t>
      </w:r>
    </w:p>
    <w:p w14:paraId="366A64FB">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rPr>
        <w:t>（三）20</w:t>
      </w:r>
      <w:r>
        <w:rPr>
          <w:rFonts w:hint="default" w:ascii="Times New Roman" w:hAnsi="Times New Roman" w:eastAsia="方正楷体_GBK" w:cs="Times New Roman"/>
          <w:b/>
          <w:bCs/>
          <w:sz w:val="32"/>
          <w:szCs w:val="32"/>
          <w:lang w:val="en-US" w:eastAsia="zh-CN"/>
        </w:rPr>
        <w:t>2</w:t>
      </w:r>
      <w:r>
        <w:rPr>
          <w:rFonts w:hint="eastAsia" w:ascii="Times New Roman" w:hAnsi="Times New Roman" w:eastAsia="方正楷体_GBK" w:cs="Times New Roman"/>
          <w:b/>
          <w:bCs/>
          <w:sz w:val="32"/>
          <w:szCs w:val="32"/>
          <w:lang w:val="en-US" w:eastAsia="zh-CN"/>
        </w:rPr>
        <w:t>5</w:t>
      </w:r>
      <w:r>
        <w:rPr>
          <w:rFonts w:hint="default" w:ascii="Times New Roman" w:hAnsi="Times New Roman" w:eastAsia="方正楷体_GBK" w:cs="Times New Roman"/>
          <w:b/>
          <w:bCs/>
          <w:sz w:val="32"/>
          <w:szCs w:val="32"/>
        </w:rPr>
        <w:t>年公务用车购置及运行维护费</w:t>
      </w:r>
      <w:r>
        <w:rPr>
          <w:rFonts w:hint="default" w:ascii="Times New Roman" w:hAnsi="Times New Roman" w:eastAsia="方正楷体_GBK" w:cs="Times New Roman"/>
          <w:b/>
          <w:bCs/>
          <w:sz w:val="32"/>
          <w:szCs w:val="32"/>
          <w:lang w:val="en-US" w:eastAsia="zh-CN"/>
        </w:rPr>
        <w:t>14.40</w:t>
      </w:r>
      <w:r>
        <w:rPr>
          <w:rFonts w:hint="default" w:ascii="Times New Roman" w:hAnsi="Times New Roman" w:eastAsia="方正楷体_GBK" w:cs="Times New Roman"/>
          <w:b/>
          <w:bCs/>
          <w:sz w:val="32"/>
          <w:szCs w:val="32"/>
        </w:rPr>
        <w:t>万元。</w:t>
      </w:r>
      <w:r>
        <w:rPr>
          <w:rFonts w:hint="default"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年预算经费</w:t>
      </w:r>
      <w:r>
        <w:rPr>
          <w:rFonts w:hint="default" w:ascii="Times New Roman" w:hAnsi="Times New Roman" w:eastAsia="方正仿宋_GBK" w:cs="Times New Roman"/>
          <w:sz w:val="32"/>
          <w:szCs w:val="32"/>
          <w:lang w:eastAsia="zh-CN"/>
        </w:rPr>
        <w:t>持平。</w:t>
      </w:r>
    </w:p>
    <w:p w14:paraId="62A9E4DC">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八、政府性基金预算支出情况说明</w:t>
      </w:r>
    </w:p>
    <w:p w14:paraId="48EECB30">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年政府性基金预算拨款安排的支出</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年预算经费</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p>
    <w:p w14:paraId="3939B168">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九、其他重要事项的情况说明</w:t>
      </w:r>
    </w:p>
    <w:p w14:paraId="08696E71">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（一）机关运行经费</w:t>
      </w:r>
    </w:p>
    <w:p w14:paraId="7091E48B">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年机关运行经费财政拨款预算为</w:t>
      </w:r>
      <w:r>
        <w:rPr>
          <w:rFonts w:hint="eastAsia" w:ascii="Times New Roman" w:hAnsi="Times New Roman" w:eastAsia="方正仿宋_GBK" w:cs="Times New Roman"/>
          <w:sz w:val="32"/>
          <w:szCs w:val="32"/>
          <w:lang w:val="en-US" w:eastAsia="zh-CN"/>
        </w:rPr>
        <w:t>414.06</w:t>
      </w:r>
      <w:r>
        <w:rPr>
          <w:rFonts w:hint="default" w:ascii="Times New Roman" w:hAnsi="Times New Roman" w:eastAsia="方正仿宋_GBK" w:cs="Times New Roman"/>
          <w:sz w:val="32"/>
          <w:szCs w:val="32"/>
        </w:rPr>
        <w:t>万元，比20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年预算</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5.86</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u w:val="none"/>
          <w:lang w:val="en-US" w:eastAsia="zh-CN"/>
        </w:rPr>
        <w:t>工作体量增大，</w:t>
      </w:r>
      <w:r>
        <w:rPr>
          <w:rFonts w:hint="eastAsia" w:ascii="Times New Roman" w:hAnsi="Times New Roman" w:eastAsia="方正仿宋_GBK" w:cs="Times New Roman"/>
          <w:sz w:val="32"/>
          <w:szCs w:val="32"/>
          <w:u w:val="none"/>
          <w:lang w:val="en-US" w:eastAsia="zh-CN"/>
        </w:rPr>
        <w:t>新进工作人员两名</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u w:val="none"/>
          <w:lang w:val="en-US" w:eastAsia="zh-CN"/>
        </w:rPr>
        <w:t>按照统一安排，调整</w:t>
      </w:r>
      <w:r>
        <w:rPr>
          <w:rFonts w:hint="eastAsia" w:ascii="Times New Roman" w:hAnsi="Times New Roman" w:eastAsia="方正仿宋_GBK" w:cs="Times New Roman"/>
          <w:sz w:val="32"/>
          <w:szCs w:val="32"/>
          <w:u w:val="none"/>
          <w:lang w:val="en-US" w:eastAsia="zh-CN"/>
        </w:rPr>
        <w:t>基本工资</w:t>
      </w:r>
      <w:r>
        <w:rPr>
          <w:rFonts w:hint="default" w:ascii="Times New Roman" w:hAnsi="Times New Roman" w:eastAsia="方正仿宋_GBK" w:cs="Times New Roman"/>
          <w:sz w:val="32"/>
          <w:szCs w:val="32"/>
          <w:u w:val="none"/>
          <w:lang w:val="en-US" w:eastAsia="zh-CN"/>
        </w:rPr>
        <w:t>标准。</w:t>
      </w:r>
    </w:p>
    <w:p w14:paraId="55029F12">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（二）国有资产占有使用情况</w:t>
      </w:r>
    </w:p>
    <w:p w14:paraId="52FAD54F">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年国有</w:t>
      </w:r>
      <w:r>
        <w:rPr>
          <w:rFonts w:hint="eastAsia" w:ascii="Times New Roman" w:hAnsi="Times New Roman" w:eastAsia="方正仿宋_GBK" w:cs="Times New Roman"/>
          <w:sz w:val="32"/>
          <w:szCs w:val="32"/>
          <w:lang w:val="en-US" w:eastAsia="zh-CN"/>
        </w:rPr>
        <w:t>固定</w:t>
      </w:r>
      <w:r>
        <w:rPr>
          <w:rFonts w:hint="default" w:ascii="Times New Roman" w:hAnsi="Times New Roman" w:eastAsia="方正仿宋_GBK" w:cs="Times New Roman"/>
          <w:sz w:val="32"/>
          <w:szCs w:val="32"/>
          <w:lang w:val="en-US" w:eastAsia="zh-CN"/>
        </w:rPr>
        <w:t>资产总数为</w:t>
      </w:r>
      <w:r>
        <w:rPr>
          <w:rFonts w:hint="eastAsia" w:ascii="Times New Roman" w:hAnsi="Times New Roman" w:eastAsia="方正仿宋_GBK" w:cs="Times New Roman"/>
          <w:sz w:val="32"/>
          <w:szCs w:val="32"/>
          <w:lang w:val="en-US" w:eastAsia="zh-CN"/>
        </w:rPr>
        <w:t>242.27</w:t>
      </w:r>
      <w:r>
        <w:rPr>
          <w:rFonts w:hint="default" w:ascii="Times New Roman" w:hAnsi="Times New Roman" w:eastAsia="方正仿宋_GBK" w:cs="Times New Roman"/>
          <w:sz w:val="32"/>
          <w:szCs w:val="32"/>
          <w:lang w:val="en-US" w:eastAsia="zh-CN"/>
        </w:rPr>
        <w:t>万元，其中公务用车两台，总价值153.92万元，占国有资产总数6</w:t>
      </w:r>
      <w:r>
        <w:rPr>
          <w:rFonts w:hint="eastAsia" w:ascii="Times New Roman" w:hAnsi="Times New Roman" w:eastAsia="方正仿宋_GBK" w:cs="Times New Roman"/>
          <w:sz w:val="32"/>
          <w:szCs w:val="32"/>
          <w:lang w:val="en-US" w:eastAsia="zh-CN"/>
        </w:rPr>
        <w:t>3.53</w:t>
      </w:r>
      <w:r>
        <w:rPr>
          <w:rFonts w:hint="default" w:ascii="Times New Roman" w:hAnsi="Times New Roman" w:eastAsia="方正仿宋_GBK" w:cs="Times New Roman"/>
          <w:sz w:val="32"/>
          <w:szCs w:val="32"/>
          <w:lang w:val="en-US" w:eastAsia="zh-CN"/>
        </w:rPr>
        <w:t>%，其他固定资产</w:t>
      </w:r>
      <w:r>
        <w:rPr>
          <w:rFonts w:hint="eastAsia" w:ascii="Times New Roman" w:hAnsi="Times New Roman" w:eastAsia="方正仿宋_GBK" w:cs="Times New Roman"/>
          <w:sz w:val="32"/>
          <w:szCs w:val="32"/>
          <w:lang w:val="en-US" w:eastAsia="zh-CN"/>
        </w:rPr>
        <w:t>88.35</w:t>
      </w:r>
      <w:r>
        <w:rPr>
          <w:rFonts w:hint="default" w:ascii="Times New Roman" w:hAnsi="Times New Roman" w:eastAsia="方正仿宋_GBK" w:cs="Times New Roman"/>
          <w:sz w:val="32"/>
          <w:szCs w:val="32"/>
          <w:lang w:val="en-US" w:eastAsia="zh-CN"/>
        </w:rPr>
        <w:t>万元，其中包括便携式电脑、台式电脑、打印机、传真机、扫描仪、文件柜、办公桌椅等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占国有资产总数3</w:t>
      </w:r>
      <w:r>
        <w:rPr>
          <w:rFonts w:hint="eastAsia" w:ascii="Times New Roman" w:hAnsi="Times New Roman" w:eastAsia="方正仿宋_GBK" w:cs="Times New Roman"/>
          <w:sz w:val="32"/>
          <w:szCs w:val="32"/>
          <w:lang w:val="en-US" w:eastAsia="zh-CN"/>
        </w:rPr>
        <w:t>6.47</w:t>
      </w:r>
      <w:r>
        <w:rPr>
          <w:rFonts w:hint="default" w:ascii="Times New Roman" w:hAnsi="Times New Roman" w:eastAsia="方正仿宋_GBK" w:cs="Times New Roman"/>
          <w:sz w:val="32"/>
          <w:szCs w:val="32"/>
          <w:lang w:val="en-US" w:eastAsia="zh-CN"/>
        </w:rPr>
        <w:t>%。</w:t>
      </w:r>
    </w:p>
    <w:p w14:paraId="6F56A36E">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w:t>
      </w:r>
      <w:r>
        <w:rPr>
          <w:rFonts w:hint="default" w:ascii="Times New Roman" w:hAnsi="Times New Roman" w:eastAsia="方正楷体_GBK" w:cs="Times New Roman"/>
          <w:b/>
          <w:bCs/>
          <w:sz w:val="32"/>
          <w:szCs w:val="32"/>
          <w:lang w:eastAsia="zh-CN"/>
        </w:rPr>
        <w:t>三</w:t>
      </w:r>
      <w:r>
        <w:rPr>
          <w:rFonts w:hint="default" w:ascii="Times New Roman" w:hAnsi="Times New Roman" w:eastAsia="方正楷体_GBK" w:cs="Times New Roman"/>
          <w:b/>
          <w:bCs/>
          <w:sz w:val="32"/>
          <w:szCs w:val="32"/>
        </w:rPr>
        <w:t>）绩效目标设置情况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我室</w:t>
      </w:r>
      <w:r>
        <w:rPr>
          <w:rFonts w:hint="default" w:ascii="Times New Roman" w:hAnsi="Times New Roman" w:eastAsia="方正仿宋_GBK" w:cs="Times New Roman"/>
          <w:sz w:val="32"/>
          <w:szCs w:val="32"/>
        </w:rPr>
        <w:t>通用项目和专用项目均按要求实行绩效目标管理，涉及一般公共预算当年拨款</w:t>
      </w:r>
      <w:r>
        <w:rPr>
          <w:rFonts w:hint="eastAsia" w:ascii="Times New Roman" w:hAnsi="Times New Roman" w:eastAsia="方正仿宋_GBK" w:cs="Times New Roman"/>
          <w:sz w:val="32"/>
          <w:szCs w:val="32"/>
          <w:lang w:val="en-US" w:eastAsia="zh-CN"/>
        </w:rPr>
        <w:t>506.06</w:t>
      </w:r>
      <w:r>
        <w:rPr>
          <w:rFonts w:hint="default" w:ascii="Times New Roman" w:hAnsi="Times New Roman" w:eastAsia="方正仿宋_GBK" w:cs="Times New Roman"/>
          <w:sz w:val="32"/>
          <w:szCs w:val="32"/>
        </w:rPr>
        <w:t>万元。</w:t>
      </w:r>
    </w:p>
    <w:p w14:paraId="781AB8AC">
      <w:pPr>
        <w:keepNext w:val="0"/>
        <w:keepLines w:val="0"/>
        <w:pageBreakBefore w:val="0"/>
        <w:widowControl w:val="0"/>
        <w:numPr>
          <w:ilvl w:val="0"/>
          <w:numId w:val="0"/>
        </w:numPr>
        <w:pBdr>
          <w:bottom w:val="single" w:color="FFFFFF" w:sz="4" w:space="29"/>
        </w:pBdr>
        <w:tabs>
          <w:tab w:val="left" w:pos="1440"/>
        </w:tabs>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 w:val="0"/>
          <w:bCs w:val="0"/>
          <w:sz w:val="32"/>
          <w:szCs w:val="32"/>
        </w:rPr>
        <w:t>十、名词解释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（一）财政拨款收入：</w:t>
      </w:r>
      <w:r>
        <w:rPr>
          <w:rFonts w:hint="default" w:ascii="Times New Roman" w:hAnsi="Times New Roman" w:eastAsia="方正仿宋_GBK" w:cs="Times New Roman"/>
          <w:sz w:val="32"/>
          <w:szCs w:val="32"/>
        </w:rPr>
        <w:t>指由财政拨款形成的部门收入。按现行管理制度，部门预算中反映的财政拨款仅包括一般公共预算拨款和政府性基金预算拨款。</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（二）事业收入：</w:t>
      </w:r>
      <w:r>
        <w:rPr>
          <w:rFonts w:hint="default" w:ascii="Times New Roman" w:hAnsi="Times New Roman" w:eastAsia="方正仿宋_GBK" w:cs="Times New Roman"/>
          <w:sz w:val="32"/>
          <w:szCs w:val="32"/>
        </w:rPr>
        <w:t>指所属事业单位开展专业业务活动及辅助活动所取得的收入。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（三）事业单位经营收入：</w:t>
      </w:r>
      <w:r>
        <w:rPr>
          <w:rFonts w:hint="default" w:ascii="Times New Roman" w:hAnsi="Times New Roman" w:eastAsia="方正仿宋_GBK" w:cs="Times New Roman"/>
          <w:sz w:val="32"/>
          <w:szCs w:val="32"/>
        </w:rPr>
        <w:t>指所属事业单位在专业业务活动及其辅助活动之外开展非独立核算经营活动取得的收入。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　（四）其他收入：</w:t>
      </w:r>
      <w:r>
        <w:rPr>
          <w:rFonts w:hint="default" w:ascii="Times New Roman" w:hAnsi="Times New Roman" w:eastAsia="方正仿宋_GBK" w:cs="Times New Roman"/>
          <w:sz w:val="32"/>
          <w:szCs w:val="32"/>
        </w:rPr>
        <w:t>指除上述“财政拨款收入”、“事业收入”、“事业单位经营收入”等以外的收入，主要是所属行政事业单位按规定动用的售房收入、存款利息收入等。</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（五）用事业基金弥补收支差额：</w:t>
      </w:r>
      <w:r>
        <w:rPr>
          <w:rFonts w:hint="default" w:ascii="Times New Roman" w:hAnsi="Times New Roman" w:eastAsia="方正仿宋_GBK" w:cs="Times New Roman"/>
          <w:sz w:val="32"/>
          <w:szCs w:val="32"/>
        </w:rPr>
        <w:t>指所属事业单位在预计用当年的“财政拨款收入”、“事业收入”、“事业单位经营收入”、“其他收入”不足以安排当年支出的情况下，使用以前年度积累的事业基金弥补本年度收支缺口的资金。</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楷体_GBK" w:cs="Times New Roman"/>
          <w:b/>
          <w:bCs/>
          <w:sz w:val="32"/>
          <w:szCs w:val="32"/>
        </w:rPr>
        <w:t>（六）上年结转：</w:t>
      </w:r>
      <w:r>
        <w:rPr>
          <w:rFonts w:hint="default" w:ascii="Times New Roman" w:hAnsi="Times New Roman" w:eastAsia="方正仿宋_GBK" w:cs="Times New Roman"/>
          <w:sz w:val="32"/>
          <w:szCs w:val="32"/>
        </w:rPr>
        <w:t>指所属行政事业单位以前年度尚未完成、结转至本年按原规定用途继续使用的资金和以前年度已完成项目剩余资金经批准用于新用途使用的资金。</w:t>
      </w:r>
    </w:p>
    <w:p w14:paraId="720AD4B2">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方正仿宋_GBK" w:cs="Times New Roman"/>
          <w:sz w:val="32"/>
          <w:szCs w:val="32"/>
        </w:rPr>
      </w:pPr>
    </w:p>
    <w:sectPr>
      <w:footerReference r:id="rId4" w:type="default"/>
      <w:pgSz w:w="11906" w:h="16838"/>
      <w:pgMar w:top="2120" w:right="1463" w:bottom="2007" w:left="1576"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C614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C2EE">
    <w:pPr>
      <w:pStyle w:val="5"/>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0699A99">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0YWZiZjIxZjc2OTc2ODNkNzM0YmQ3OTRlZDhiNWEifQ=="/>
  </w:docVars>
  <w:rsids>
    <w:rsidRoot w:val="00352854"/>
    <w:rsid w:val="00085137"/>
    <w:rsid w:val="00352854"/>
    <w:rsid w:val="003762A5"/>
    <w:rsid w:val="007B3677"/>
    <w:rsid w:val="008F63EB"/>
    <w:rsid w:val="00987B5A"/>
    <w:rsid w:val="00C8183B"/>
    <w:rsid w:val="00F743F0"/>
    <w:rsid w:val="00FF11B9"/>
    <w:rsid w:val="01A1102C"/>
    <w:rsid w:val="034E5B58"/>
    <w:rsid w:val="03A9642F"/>
    <w:rsid w:val="04C81581"/>
    <w:rsid w:val="04ED4EFA"/>
    <w:rsid w:val="05CD39AD"/>
    <w:rsid w:val="060450D8"/>
    <w:rsid w:val="078E1545"/>
    <w:rsid w:val="07E13314"/>
    <w:rsid w:val="08CC674C"/>
    <w:rsid w:val="09AA62A2"/>
    <w:rsid w:val="09C33728"/>
    <w:rsid w:val="0C7104A1"/>
    <w:rsid w:val="0CE92D26"/>
    <w:rsid w:val="0D814026"/>
    <w:rsid w:val="0DD56BA3"/>
    <w:rsid w:val="0E724E0A"/>
    <w:rsid w:val="0F086F9A"/>
    <w:rsid w:val="0FE16BBB"/>
    <w:rsid w:val="10086FF4"/>
    <w:rsid w:val="10686A90"/>
    <w:rsid w:val="10B4026F"/>
    <w:rsid w:val="10EA5A40"/>
    <w:rsid w:val="11C62B12"/>
    <w:rsid w:val="12300067"/>
    <w:rsid w:val="12982917"/>
    <w:rsid w:val="12A0172D"/>
    <w:rsid w:val="14A71073"/>
    <w:rsid w:val="14CB06CB"/>
    <w:rsid w:val="15AA63B0"/>
    <w:rsid w:val="15E802DA"/>
    <w:rsid w:val="16895E6C"/>
    <w:rsid w:val="16F65B54"/>
    <w:rsid w:val="175E32BA"/>
    <w:rsid w:val="189A29B7"/>
    <w:rsid w:val="19046453"/>
    <w:rsid w:val="1A936B27"/>
    <w:rsid w:val="1AA7311A"/>
    <w:rsid w:val="1B9E7AFB"/>
    <w:rsid w:val="1BD53E33"/>
    <w:rsid w:val="1C0838AC"/>
    <w:rsid w:val="1C9429C6"/>
    <w:rsid w:val="1D1441F1"/>
    <w:rsid w:val="1D194042"/>
    <w:rsid w:val="1EEA60DD"/>
    <w:rsid w:val="213F6C84"/>
    <w:rsid w:val="22001CFB"/>
    <w:rsid w:val="23F0560A"/>
    <w:rsid w:val="248676A6"/>
    <w:rsid w:val="24921CFB"/>
    <w:rsid w:val="24B34B49"/>
    <w:rsid w:val="25031111"/>
    <w:rsid w:val="251F1955"/>
    <w:rsid w:val="25C970BA"/>
    <w:rsid w:val="25E77972"/>
    <w:rsid w:val="26795443"/>
    <w:rsid w:val="2746301C"/>
    <w:rsid w:val="27874A8E"/>
    <w:rsid w:val="27BD578F"/>
    <w:rsid w:val="283A3664"/>
    <w:rsid w:val="28F00D1D"/>
    <w:rsid w:val="29B76263"/>
    <w:rsid w:val="2A2D1714"/>
    <w:rsid w:val="2A610972"/>
    <w:rsid w:val="2A66766F"/>
    <w:rsid w:val="2CD07B7E"/>
    <w:rsid w:val="2D053DBA"/>
    <w:rsid w:val="2D481F04"/>
    <w:rsid w:val="2D5215DD"/>
    <w:rsid w:val="2D5A789B"/>
    <w:rsid w:val="301B35B7"/>
    <w:rsid w:val="30811367"/>
    <w:rsid w:val="314D4DE4"/>
    <w:rsid w:val="31DE6AA2"/>
    <w:rsid w:val="323D7A4F"/>
    <w:rsid w:val="326B2871"/>
    <w:rsid w:val="346B66B4"/>
    <w:rsid w:val="35BA511F"/>
    <w:rsid w:val="3602144E"/>
    <w:rsid w:val="364E617B"/>
    <w:rsid w:val="36A42D27"/>
    <w:rsid w:val="36B65C8A"/>
    <w:rsid w:val="37211E43"/>
    <w:rsid w:val="37727F15"/>
    <w:rsid w:val="37A63E3C"/>
    <w:rsid w:val="37F04954"/>
    <w:rsid w:val="37F73DF8"/>
    <w:rsid w:val="385211B4"/>
    <w:rsid w:val="38747E2A"/>
    <w:rsid w:val="3AEA1565"/>
    <w:rsid w:val="3C631C04"/>
    <w:rsid w:val="3DAC6078"/>
    <w:rsid w:val="3F0A54C7"/>
    <w:rsid w:val="4055490D"/>
    <w:rsid w:val="42AF45A4"/>
    <w:rsid w:val="432974F4"/>
    <w:rsid w:val="44D05A57"/>
    <w:rsid w:val="44E97AC8"/>
    <w:rsid w:val="47085239"/>
    <w:rsid w:val="47245161"/>
    <w:rsid w:val="47D359D3"/>
    <w:rsid w:val="48454C09"/>
    <w:rsid w:val="4919720F"/>
    <w:rsid w:val="49765AD4"/>
    <w:rsid w:val="4B6949B7"/>
    <w:rsid w:val="4CAB4D77"/>
    <w:rsid w:val="4CB3748E"/>
    <w:rsid w:val="4D3D4C1A"/>
    <w:rsid w:val="4DAB6C16"/>
    <w:rsid w:val="4E5233E9"/>
    <w:rsid w:val="4F211768"/>
    <w:rsid w:val="4F2A3773"/>
    <w:rsid w:val="4F527E94"/>
    <w:rsid w:val="4FFE1042"/>
    <w:rsid w:val="5023740B"/>
    <w:rsid w:val="50673B37"/>
    <w:rsid w:val="50702269"/>
    <w:rsid w:val="51C45B3C"/>
    <w:rsid w:val="54A75BA3"/>
    <w:rsid w:val="557D70C9"/>
    <w:rsid w:val="55846196"/>
    <w:rsid w:val="57880794"/>
    <w:rsid w:val="580D2C7D"/>
    <w:rsid w:val="5968739D"/>
    <w:rsid w:val="59B67683"/>
    <w:rsid w:val="59D5670B"/>
    <w:rsid w:val="5A1C296B"/>
    <w:rsid w:val="5BCD4FD3"/>
    <w:rsid w:val="5D0B59E5"/>
    <w:rsid w:val="5E8814CF"/>
    <w:rsid w:val="5EFD3511"/>
    <w:rsid w:val="5FB0143D"/>
    <w:rsid w:val="5FF30039"/>
    <w:rsid w:val="60012505"/>
    <w:rsid w:val="601A1CE9"/>
    <w:rsid w:val="605A070E"/>
    <w:rsid w:val="60A74483"/>
    <w:rsid w:val="60E2662F"/>
    <w:rsid w:val="61516D76"/>
    <w:rsid w:val="617475D8"/>
    <w:rsid w:val="625C5E4C"/>
    <w:rsid w:val="63D93B77"/>
    <w:rsid w:val="64E028A3"/>
    <w:rsid w:val="64EC5C4C"/>
    <w:rsid w:val="65366A09"/>
    <w:rsid w:val="663352A3"/>
    <w:rsid w:val="697A218E"/>
    <w:rsid w:val="699442FB"/>
    <w:rsid w:val="6A701C86"/>
    <w:rsid w:val="6BD043E2"/>
    <w:rsid w:val="6DB62961"/>
    <w:rsid w:val="6F53665C"/>
    <w:rsid w:val="703775BE"/>
    <w:rsid w:val="70D71FFC"/>
    <w:rsid w:val="70DB7DEE"/>
    <w:rsid w:val="71C44E66"/>
    <w:rsid w:val="72756FA3"/>
    <w:rsid w:val="737F4D8A"/>
    <w:rsid w:val="73D2458C"/>
    <w:rsid w:val="74966DAA"/>
    <w:rsid w:val="769510AB"/>
    <w:rsid w:val="769E3A03"/>
    <w:rsid w:val="76D45B32"/>
    <w:rsid w:val="784829C2"/>
    <w:rsid w:val="78EC51B7"/>
    <w:rsid w:val="790C3DA9"/>
    <w:rsid w:val="7A67070C"/>
    <w:rsid w:val="7BC454F7"/>
    <w:rsid w:val="7BD02AC7"/>
    <w:rsid w:val="7C457197"/>
    <w:rsid w:val="7C782E0A"/>
    <w:rsid w:val="7D2D4DE0"/>
    <w:rsid w:val="7D375735"/>
    <w:rsid w:val="7E06686F"/>
    <w:rsid w:val="7E1A7CD8"/>
    <w:rsid w:val="7E502541"/>
    <w:rsid w:val="7EF50AAF"/>
    <w:rsid w:val="7FA2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ascii="Arial" w:hAnsi="Arial"/>
      <w:kern w:val="0"/>
    </w:rPr>
  </w:style>
  <w:style w:type="paragraph" w:styleId="3">
    <w:name w:val="Body Text Indent"/>
    <w:basedOn w:val="1"/>
    <w:next w:val="4"/>
    <w:qFormat/>
    <w:uiPriority w:val="0"/>
    <w:pPr>
      <w:ind w:firstLine="640" w:firstLineChars="200"/>
    </w:pPr>
    <w:rPr>
      <w:rFonts w:ascii="仿宋_GB2312"/>
    </w:rPr>
  </w:style>
  <w:style w:type="paragraph" w:styleId="4">
    <w:name w:val="Body Text First Indent 2"/>
    <w:basedOn w:val="3"/>
    <w:next w:val="1"/>
    <w:qFormat/>
    <w:uiPriority w:val="0"/>
    <w:pPr>
      <w:ind w:firstLine="420"/>
    </w:pPr>
    <w:rPr>
      <w:rFonts w:ascii="Times New Roman" w:hAnsi="Times New Roman" w:eastAsia="宋体" w:cs="Times New Roman"/>
      <w:sz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able of figures"/>
    <w:basedOn w:val="1"/>
    <w:next w:val="1"/>
    <w:autoRedefine/>
    <w:qFormat/>
    <w:uiPriority w:val="0"/>
    <w:pPr>
      <w:ind w:left="200" w:leftChars="200" w:hanging="200" w:hangingChars="200"/>
    </w:pPr>
  </w:style>
  <w:style w:type="character" w:styleId="11">
    <w:name w:val="Emphasis"/>
    <w:basedOn w:val="10"/>
    <w:autoRedefine/>
    <w:qFormat/>
    <w:uiPriority w:val="20"/>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正文文本1"/>
    <w:basedOn w:val="1"/>
    <w:qFormat/>
    <w:uiPriority w:val="0"/>
    <w:pPr>
      <w:spacing w:before="93"/>
    </w:pPr>
    <w:rPr>
      <w:rFonts w:ascii="仿宋_GB2312" w:hAnsi="仿宋_GB2312" w:eastAsia="仿宋_GB2312" w:cs="Times New Roman"/>
      <w:kern w:val="0"/>
      <w:sz w:val="30"/>
      <w:szCs w:val="20"/>
    </w:rPr>
  </w:style>
  <w:style w:type="character" w:customStyle="1" w:styleId="15">
    <w:name w:val="默认段落字体1"/>
    <w:autoRedefine/>
    <w:qFormat/>
    <w:uiPriority w:val="0"/>
    <w:rPr>
      <w:sz w:val="22"/>
    </w:rPr>
  </w:style>
  <w:style w:type="paragraph" w:styleId="16">
    <w:name w:val="List Paragraph"/>
    <w:basedOn w:val="1"/>
    <w:autoRedefine/>
    <w:qFormat/>
    <w:uiPriority w:val="34"/>
    <w:pPr>
      <w:ind w:firstLine="420" w:firstLineChars="200"/>
    </w:p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3667</Words>
  <Characters>5000</Characters>
  <Lines>18</Lines>
  <Paragraphs>5</Paragraphs>
  <TotalTime>20</TotalTime>
  <ScaleCrop>false</ScaleCrop>
  <LinksUpToDate>false</LinksUpToDate>
  <CharactersWithSpaces>5365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Administrator</cp:lastModifiedBy>
  <cp:lastPrinted>2025-02-25T11:04:37Z</cp:lastPrinted>
  <dcterms:modified xsi:type="dcterms:W3CDTF">2025-02-25T11:22:43Z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342094753_btnclosed</vt:lpwstr>
  </property>
  <property fmtid="{D5CDD505-2E9C-101B-9397-08002B2CF9AE}" pid="4" name="ICV">
    <vt:lpwstr>3F36D38AE5274229B2C3B466594A89B0</vt:lpwstr>
  </property>
  <property fmtid="{D5CDD505-2E9C-101B-9397-08002B2CF9AE}" pid="5" name="KSOTemplateDocerSaveRecord">
    <vt:lpwstr>eyJoZGlkIjoiZDk0YWZiZjIxZjc2OTc2ODNkNzM0YmQ3OTRlZDhiNWEifQ==</vt:lpwstr>
  </property>
</Properties>
</file>